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76" w:rsidRDefault="007E1EB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#109</w:t>
      </w:r>
      <w:r>
        <w:rPr>
          <w:b/>
          <w:sz w:val="24"/>
        </w:rPr>
        <w:tab/>
      </w:r>
      <w:proofErr w:type="spellStart"/>
      <w:r>
        <w:rPr>
          <w:b/>
          <w:i/>
          <w:sz w:val="28"/>
        </w:rPr>
        <w:t>R2</w:t>
      </w:r>
      <w:proofErr w:type="spellEnd"/>
      <w:r>
        <w:rPr>
          <w:b/>
          <w:i/>
          <w:sz w:val="28"/>
        </w:rPr>
        <w:t>-</w:t>
      </w:r>
      <w:r>
        <w:rPr>
          <w:rFonts w:eastAsia="宋体" w:hint="eastAsia"/>
          <w:b/>
          <w:i/>
          <w:sz w:val="28"/>
          <w:lang w:val="en-US" w:eastAsia="zh-CN"/>
        </w:rPr>
        <w:t>2000487</w:t>
      </w:r>
    </w:p>
    <w:p w:rsidR="00AC4176" w:rsidRDefault="007E1EB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p w:rsidR="00AC4176" w:rsidRDefault="00AC4176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AC4176" w:rsidRDefault="007E1EB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AC4176" w:rsidRDefault="007E1EB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Introduction of extended capabilities for NE-DC only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BCs</w:t>
      </w:r>
      <w:proofErr w:type="spellEnd"/>
    </w:p>
    <w:p w:rsidR="00AC4176" w:rsidRDefault="007E1EB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5.4.3</w:t>
      </w:r>
    </w:p>
    <w:p w:rsidR="00AC4176" w:rsidRDefault="007E1EB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AC4176" w:rsidRDefault="007E1EB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AC4176" w:rsidRDefault="007E1EBB">
      <w:pPr>
        <w:tabs>
          <w:tab w:val="left" w:pos="3115"/>
        </w:tabs>
        <w:rPr>
          <w:rFonts w:cs="Arial"/>
        </w:rPr>
      </w:pPr>
      <w:r>
        <w:rPr>
          <w:rFonts w:cstheme="minorHAnsi" w:hint="eastAsia"/>
        </w:rPr>
        <w:t xml:space="preserve">In [1], the UE capabilities for the NE-DC were discussed, and the </w:t>
      </w:r>
      <w:proofErr w:type="spellStart"/>
      <w:r>
        <w:rPr>
          <w:rFonts w:cs="Arial"/>
          <w:i/>
        </w:rPr>
        <w:t>supportedBandCombinationListNEDC</w:t>
      </w:r>
      <w:proofErr w:type="spellEnd"/>
      <w:r>
        <w:rPr>
          <w:rFonts w:cs="Arial"/>
          <w:i/>
        </w:rPr>
        <w:t>-Only</w:t>
      </w:r>
      <w:r>
        <w:rPr>
          <w:rFonts w:cs="Arial" w:hint="eastAsia"/>
          <w:i/>
        </w:rPr>
        <w:t xml:space="preserve"> </w:t>
      </w:r>
      <w:r>
        <w:rPr>
          <w:rFonts w:cs="Arial" w:hint="eastAsia"/>
          <w:iCs/>
        </w:rPr>
        <w:t xml:space="preserve">was introduced for the NE-DC only </w:t>
      </w:r>
      <w:proofErr w:type="spellStart"/>
      <w:r>
        <w:rPr>
          <w:rFonts w:cs="Arial" w:hint="eastAsia"/>
          <w:iCs/>
        </w:rPr>
        <w:t>BCs</w:t>
      </w:r>
      <w:proofErr w:type="spellEnd"/>
      <w:r>
        <w:rPr>
          <w:rFonts w:cs="Arial" w:hint="eastAsia"/>
          <w:iCs/>
        </w:rPr>
        <w:t>. But, according to</w:t>
      </w:r>
      <w:r>
        <w:rPr>
          <w:rFonts w:cstheme="minorHAnsi"/>
          <w:iCs/>
          <w:lang w:val="en-GB"/>
        </w:rPr>
        <w:t xml:space="preserve"> </w:t>
      </w:r>
      <w:r>
        <w:rPr>
          <w:rFonts w:cs="Arial"/>
        </w:rPr>
        <w:t xml:space="preserve">the current </w:t>
      </w:r>
      <w:proofErr w:type="spellStart"/>
      <w:r>
        <w:rPr>
          <w:rFonts w:cs="Arial"/>
          <w:i/>
        </w:rPr>
        <w:t>RF-ParametersMRDC</w:t>
      </w:r>
      <w:proofErr w:type="spellEnd"/>
      <w:r>
        <w:rPr>
          <w:rFonts w:cs="Arial"/>
        </w:rPr>
        <w:t xml:space="preserve"> structure, </w:t>
      </w:r>
      <w:r>
        <w:rPr>
          <w:rFonts w:cs="Arial" w:hint="eastAsia"/>
        </w:rPr>
        <w:t xml:space="preserve">for the NE-DC only </w:t>
      </w:r>
      <w:proofErr w:type="spellStart"/>
      <w:r>
        <w:rPr>
          <w:rFonts w:cs="Arial" w:hint="eastAsia"/>
        </w:rPr>
        <w:t>BCs</w:t>
      </w:r>
      <w:proofErr w:type="spellEnd"/>
      <w:r>
        <w:rPr>
          <w:rFonts w:cs="Arial" w:hint="eastAsia"/>
        </w:rPr>
        <w:t xml:space="preserve">, only the </w:t>
      </w:r>
      <w:proofErr w:type="spellStart"/>
      <w:r>
        <w:rPr>
          <w:rFonts w:cs="Arial"/>
          <w:i/>
        </w:rPr>
        <w:t>BandCombinationList</w:t>
      </w:r>
      <w:proofErr w:type="spellEnd"/>
      <w:r>
        <w:rPr>
          <w:rFonts w:cs="Arial" w:hint="eastAsia"/>
        </w:rPr>
        <w:t xml:space="preserve"> structure was included while the extended UE capabilities in the </w:t>
      </w:r>
      <w:proofErr w:type="spellStart"/>
      <w:r>
        <w:rPr>
          <w:rFonts w:cs="Arial"/>
          <w:iCs/>
        </w:rPr>
        <w:t>BandCombinationList</w:t>
      </w:r>
      <w:proofErr w:type="spellEnd"/>
      <w:r>
        <w:rPr>
          <w:rFonts w:cs="Arial" w:hint="eastAsia"/>
          <w:iCs/>
        </w:rPr>
        <w:t xml:space="preserve"> </w:t>
      </w:r>
      <w:r>
        <w:rPr>
          <w:rFonts w:cs="Arial"/>
          <w:iCs/>
        </w:rPr>
        <w:t>-</w:t>
      </w:r>
      <w:proofErr w:type="spellStart"/>
      <w:r>
        <w:rPr>
          <w:rFonts w:cs="Arial"/>
          <w:iCs/>
        </w:rPr>
        <w:t>v1540</w:t>
      </w:r>
      <w:proofErr w:type="spellEnd"/>
      <w:r>
        <w:rPr>
          <w:rFonts w:cs="Arial"/>
          <w:iCs/>
        </w:rPr>
        <w:t xml:space="preserve">/ </w:t>
      </w:r>
      <w:proofErr w:type="spellStart"/>
      <w:r>
        <w:rPr>
          <w:rFonts w:cs="Arial"/>
          <w:iCs/>
        </w:rPr>
        <w:t>v1550</w:t>
      </w:r>
      <w:proofErr w:type="spellEnd"/>
      <w:r>
        <w:rPr>
          <w:rFonts w:cs="Arial"/>
          <w:iCs/>
        </w:rPr>
        <w:t xml:space="preserve">/ </w:t>
      </w:r>
      <w:proofErr w:type="spellStart"/>
      <w:r>
        <w:rPr>
          <w:rFonts w:cs="Arial"/>
          <w:iCs/>
        </w:rPr>
        <w:t>v1560</w:t>
      </w:r>
      <w:proofErr w:type="spellEnd"/>
      <w:r>
        <w:rPr>
          <w:rFonts w:cs="Arial"/>
          <w:iCs/>
        </w:rPr>
        <w:t xml:space="preserve">/ </w:t>
      </w:r>
      <w:proofErr w:type="spellStart"/>
      <w:r>
        <w:rPr>
          <w:rFonts w:cs="Arial"/>
          <w:iCs/>
        </w:rPr>
        <w:t>v1570</w:t>
      </w:r>
      <w:proofErr w:type="spellEnd"/>
      <w:r>
        <w:rPr>
          <w:rFonts w:cs="Arial"/>
          <w:iCs/>
        </w:rPr>
        <w:t xml:space="preserve">/ </w:t>
      </w:r>
      <w:proofErr w:type="spellStart"/>
      <w:r>
        <w:rPr>
          <w:rFonts w:cs="Arial"/>
          <w:iCs/>
        </w:rPr>
        <w:t>v1580</w:t>
      </w:r>
      <w:proofErr w:type="spellEnd"/>
      <w:r>
        <w:rPr>
          <w:rFonts w:cs="Arial" w:hint="eastAsia"/>
        </w:rPr>
        <w:t xml:space="preserve"> were not. In this paper, we give more analysis on these extended UE capabilities for the NE-DC only </w:t>
      </w:r>
      <w:proofErr w:type="spellStart"/>
      <w:r>
        <w:rPr>
          <w:rFonts w:cs="Arial" w:hint="eastAsia"/>
        </w:rPr>
        <w:t>BCs</w:t>
      </w:r>
      <w:proofErr w:type="spellEnd"/>
      <w:r>
        <w:rPr>
          <w:rFonts w:cs="Arial" w:hint="eastAsia"/>
        </w:rPr>
        <w:t>.</w:t>
      </w:r>
    </w:p>
    <w:p w:rsidR="00AC4176" w:rsidRDefault="007E1EB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s</w:t>
      </w:r>
    </w:p>
    <w:p w:rsidR="00AC4176" w:rsidRDefault="007E1EBB">
      <w:pPr>
        <w:rPr>
          <w:rFonts w:cs="Arial"/>
        </w:rPr>
      </w:pPr>
      <w:r>
        <w:rPr>
          <w:rFonts w:hint="eastAsia"/>
        </w:rPr>
        <w:t xml:space="preserve">For the convenience of discussion, we first give an introduction on the current </w:t>
      </w:r>
      <w:proofErr w:type="spellStart"/>
      <w:r>
        <w:rPr>
          <w:rFonts w:cs="Arial"/>
          <w:i/>
        </w:rPr>
        <w:t>RF-ParametersMRDC</w:t>
      </w:r>
      <w:proofErr w:type="spellEnd"/>
      <w:r>
        <w:rPr>
          <w:rFonts w:cs="Arial" w:hint="eastAsia"/>
          <w:i/>
        </w:rPr>
        <w:t xml:space="preserve"> </w:t>
      </w:r>
      <w:r>
        <w:rPr>
          <w:rFonts w:hint="eastAsia"/>
        </w:rPr>
        <w:t xml:space="preserve">structure, and then analyze the extended </w:t>
      </w:r>
      <w:r>
        <w:rPr>
          <w:rFonts w:cs="Arial" w:hint="eastAsia"/>
        </w:rPr>
        <w:t xml:space="preserve">UE capabilities in </w:t>
      </w:r>
      <w:r>
        <w:rPr>
          <w:rFonts w:cs="Arial"/>
        </w:rPr>
        <w:t xml:space="preserve">the fields with suffix </w:t>
      </w:r>
      <w:r>
        <w:rPr>
          <w:rFonts w:cs="Arial"/>
          <w:i/>
          <w:iCs/>
        </w:rPr>
        <w:t>"-</w:t>
      </w:r>
      <w:proofErr w:type="spellStart"/>
      <w:r>
        <w:rPr>
          <w:rFonts w:cs="Arial"/>
          <w:i/>
          <w:iCs/>
        </w:rPr>
        <w:t>v1540</w:t>
      </w:r>
      <w:proofErr w:type="spellEnd"/>
      <w:r>
        <w:rPr>
          <w:rFonts w:cs="Arial"/>
          <w:i/>
          <w:iCs/>
        </w:rPr>
        <w:t xml:space="preserve">/ </w:t>
      </w:r>
      <w:proofErr w:type="spellStart"/>
      <w:r>
        <w:rPr>
          <w:rFonts w:cs="Arial"/>
          <w:i/>
          <w:iCs/>
        </w:rPr>
        <w:t>v1550</w:t>
      </w:r>
      <w:proofErr w:type="spellEnd"/>
      <w:r>
        <w:rPr>
          <w:rFonts w:cs="Arial"/>
          <w:i/>
          <w:iCs/>
        </w:rPr>
        <w:t xml:space="preserve">/ </w:t>
      </w:r>
      <w:proofErr w:type="spellStart"/>
      <w:r>
        <w:rPr>
          <w:rFonts w:cs="Arial"/>
          <w:i/>
          <w:iCs/>
        </w:rPr>
        <w:t>v1560</w:t>
      </w:r>
      <w:proofErr w:type="spellEnd"/>
      <w:r>
        <w:rPr>
          <w:rFonts w:cs="Arial"/>
          <w:i/>
          <w:iCs/>
        </w:rPr>
        <w:t xml:space="preserve">/ </w:t>
      </w:r>
      <w:proofErr w:type="spellStart"/>
      <w:r>
        <w:rPr>
          <w:rFonts w:cs="Arial"/>
          <w:i/>
          <w:iCs/>
        </w:rPr>
        <w:t>v1570</w:t>
      </w:r>
      <w:proofErr w:type="spellEnd"/>
      <w:r>
        <w:rPr>
          <w:rFonts w:cs="Arial"/>
          <w:i/>
          <w:iCs/>
        </w:rPr>
        <w:t xml:space="preserve">/ </w:t>
      </w:r>
      <w:proofErr w:type="spellStart"/>
      <w:r>
        <w:rPr>
          <w:rFonts w:cs="Arial"/>
          <w:i/>
          <w:iCs/>
        </w:rPr>
        <w:t>v1580</w:t>
      </w:r>
      <w:proofErr w:type="spellEnd"/>
      <w:r>
        <w:rPr>
          <w:rFonts w:cs="Arial"/>
          <w:i/>
          <w:iCs/>
        </w:rPr>
        <w:t>"</w:t>
      </w:r>
      <w:r>
        <w:rPr>
          <w:rFonts w:cs="Arial" w:hint="eastAsia"/>
        </w:rPr>
        <w:t xml:space="preserve"> for the NE-DC only </w:t>
      </w:r>
      <w:proofErr w:type="spellStart"/>
      <w:r>
        <w:rPr>
          <w:rFonts w:cs="Arial" w:hint="eastAsia"/>
        </w:rPr>
        <w:t>BCs</w:t>
      </w:r>
      <w:proofErr w:type="spellEnd"/>
      <w:r>
        <w:rPr>
          <w:rFonts w:cs="Arial" w:hint="eastAsia"/>
        </w:rPr>
        <w:t>.</w:t>
      </w:r>
    </w:p>
    <w:p w:rsidR="00AC4176" w:rsidRDefault="007E1EBB">
      <w:pPr>
        <w:pStyle w:val="2"/>
        <w:keepNext w:val="0"/>
        <w:keepLines w:val="0"/>
        <w:ind w:left="0" w:firstLine="0"/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2.1 </w:t>
      </w:r>
      <w:proofErr w:type="spellStart"/>
      <w:r>
        <w:rPr>
          <w:b w:val="0"/>
          <w:bCs w:val="0"/>
          <w:sz w:val="28"/>
          <w:szCs w:val="28"/>
          <w:lang w:val="en-US"/>
        </w:rPr>
        <w:t>RF-ParametersMRDC</w:t>
      </w:r>
      <w:proofErr w:type="spellEnd"/>
      <w:r>
        <w:rPr>
          <w:rFonts w:hint="eastAsia"/>
          <w:b w:val="0"/>
          <w:bCs w:val="0"/>
          <w:sz w:val="28"/>
          <w:szCs w:val="28"/>
          <w:lang w:val="en-US"/>
        </w:rPr>
        <w:t xml:space="preserve"> structure </w:t>
      </w:r>
    </w:p>
    <w:p w:rsidR="00AC4176" w:rsidRDefault="007E1EBB">
      <w:r>
        <w:rPr>
          <w:rFonts w:hint="eastAsia"/>
        </w:rPr>
        <w:t>According to t</w:t>
      </w:r>
      <w:r>
        <w:t xml:space="preserve">he definition of </w:t>
      </w:r>
      <w:proofErr w:type="spellStart"/>
      <w:r>
        <w:rPr>
          <w:i/>
          <w:iCs/>
        </w:rPr>
        <w:t>RF-ParametersMRDC</w:t>
      </w:r>
      <w:proofErr w:type="spellEnd"/>
      <w:r>
        <w:t xml:space="preserve"> </w:t>
      </w:r>
      <w:r>
        <w:rPr>
          <w:rFonts w:hint="eastAsia"/>
        </w:rPr>
        <w:t xml:space="preserve">in [2], we can see that </w:t>
      </w:r>
      <w:r>
        <w:t>the or</w:t>
      </w:r>
      <w:r>
        <w:rPr>
          <w:rFonts w:hint="eastAsia"/>
        </w:rPr>
        <w:t>igi</w:t>
      </w:r>
      <w:r>
        <w:t>nal field "</w:t>
      </w:r>
      <w:proofErr w:type="spellStart"/>
      <w:r>
        <w:rPr>
          <w:i/>
          <w:iCs/>
        </w:rPr>
        <w:t>supportedBandCombinationList</w:t>
      </w:r>
      <w:proofErr w:type="spellEnd"/>
      <w:r>
        <w:t xml:space="preserve">" can be used to indicate the EN-DC only </w:t>
      </w:r>
      <w:proofErr w:type="spellStart"/>
      <w:r>
        <w:t>BC</w:t>
      </w:r>
      <w:r>
        <w:rPr>
          <w:rFonts w:hint="eastAsia"/>
        </w:rPr>
        <w:t>s</w:t>
      </w:r>
      <w:proofErr w:type="spellEnd"/>
      <w:r>
        <w:t xml:space="preserve">, or </w:t>
      </w:r>
      <w:proofErr w:type="spellStart"/>
      <w:r>
        <w:t>BC</w:t>
      </w:r>
      <w:r>
        <w:rPr>
          <w:rFonts w:hint="eastAsia"/>
        </w:rPr>
        <w:t>s</w:t>
      </w:r>
      <w:proofErr w:type="spellEnd"/>
      <w:r>
        <w:t xml:space="preserve"> that support both EN-DC and NE-DC</w:t>
      </w:r>
      <w:r>
        <w:rPr>
          <w:rFonts w:hint="eastAsia"/>
        </w:rPr>
        <w:t xml:space="preserve">, while the </w:t>
      </w:r>
      <w:r>
        <w:t>"</w:t>
      </w:r>
      <w:proofErr w:type="spellStart"/>
      <w:r>
        <w:rPr>
          <w:i/>
          <w:iCs/>
        </w:rPr>
        <w:t>supportedBandCombinationListNEDC</w:t>
      </w:r>
      <w:proofErr w:type="spellEnd"/>
      <w:r>
        <w:rPr>
          <w:i/>
          <w:iCs/>
        </w:rPr>
        <w:t>-Only</w:t>
      </w:r>
      <w:r>
        <w:t>"</w:t>
      </w:r>
      <w:r>
        <w:rPr>
          <w:rFonts w:hint="eastAsia"/>
        </w:rPr>
        <w:t xml:space="preserve"> is used to indicate the </w:t>
      </w:r>
      <w:r>
        <w:t xml:space="preserve">NE-DC only </w:t>
      </w:r>
      <w:proofErr w:type="spellStart"/>
      <w:r>
        <w:t>BC</w:t>
      </w:r>
      <w:r>
        <w:rPr>
          <w:rFonts w:hint="eastAsia"/>
        </w:rPr>
        <w:t>s</w:t>
      </w:r>
      <w:proofErr w:type="spellEnd"/>
      <w:r>
        <w:rPr>
          <w:rFonts w:hint="eastAsia"/>
        </w:rPr>
        <w:t>.</w:t>
      </w:r>
      <w:r>
        <w:t xml:space="preserve"> </w:t>
      </w:r>
    </w:p>
    <w:p w:rsidR="00AC4176" w:rsidRDefault="007E1EBB">
      <w:pPr>
        <w:pStyle w:val="TH"/>
        <w:rPr>
          <w:color w:val="808080" w:themeColor="background1" w:themeShade="80"/>
          <w:lang w:val="en-GB"/>
        </w:rPr>
      </w:pPr>
      <w:proofErr w:type="spellStart"/>
      <w:r>
        <w:rPr>
          <w:i/>
          <w:color w:val="808080" w:themeColor="background1" w:themeShade="80"/>
          <w:lang w:val="en-GB"/>
        </w:rPr>
        <w:t>RF-ParametersMRDC</w:t>
      </w:r>
      <w:proofErr w:type="spellEnd"/>
      <w:r>
        <w:rPr>
          <w:color w:val="808080" w:themeColor="background1" w:themeShade="80"/>
          <w:lang w:val="en-GB"/>
        </w:rPr>
        <w:t xml:space="preserve"> information element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 xml:space="preserve">-- 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ASN1START</w:t>
      </w:r>
      <w:proofErr w:type="spellEnd"/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-- TAG-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RF</w:t>
      </w:r>
      <w:proofErr w:type="spellEnd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PARAMETERSMRDC</w:t>
      </w:r>
      <w:proofErr w:type="spellEnd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-START</w:t>
      </w:r>
    </w:p>
    <w:p w:rsidR="00AC4176" w:rsidRDefault="00AC4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RF-ParametersMRDC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::=                   SEQUENCE {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color w:val="FF0000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color w:val="FF0000"/>
          <w:sz w:val="16"/>
          <w:lang w:eastAsia="en-GB"/>
        </w:rPr>
        <w:t>supportedBandCombinationList</w:t>
      </w:r>
      <w:proofErr w:type="spellEnd"/>
      <w:r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            </w:t>
      </w:r>
      <w:proofErr w:type="spellStart"/>
      <w:r>
        <w:rPr>
          <w:rFonts w:ascii="Courier New" w:eastAsia="Times New Roman" w:hAnsi="Courier New" w:cs="Courier New"/>
          <w:color w:val="FF0000"/>
          <w:sz w:val="16"/>
          <w:lang w:eastAsia="en-GB"/>
        </w:rPr>
        <w:t>BandCombinationList</w:t>
      </w:r>
      <w:proofErr w:type="spellEnd"/>
      <w:r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                 OPTIONAL,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appliedFreqBandListFilter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FreqBandList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OPTIONAL,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srs-SwitchingTimeRequested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ENUMERATED {true}                   OPTIONAL,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supportedBandCombinationList-v1540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BandCombinationList-v1540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OPTIONAL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supportedBandCombinationList-v1550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BandCombinationList-v1550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OPTIONAL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supportedBandCombinationList-v1560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BandCombinationList-v1560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OPTIONAL,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color w:val="FF0000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FF0000"/>
          <w:sz w:val="16"/>
          <w:lang w:eastAsia="en-GB"/>
        </w:rPr>
        <w:t>supportedBandCombinationListNEDC</w:t>
      </w:r>
      <w:proofErr w:type="spellEnd"/>
      <w:r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-Only  </w:t>
      </w:r>
      <w:r w:rsidR="00101B20"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FF0000"/>
          <w:sz w:val="16"/>
          <w:lang w:eastAsia="en-GB"/>
        </w:rPr>
        <w:t>BandCombinationList</w:t>
      </w:r>
      <w:proofErr w:type="spellEnd"/>
      <w:r>
        <w:rPr>
          <w:rFonts w:ascii="Courier New" w:eastAsia="Times New Roman" w:hAnsi="Courier New" w:cs="Courier New"/>
          <w:color w:val="FF0000"/>
          <w:sz w:val="16"/>
          <w:lang w:eastAsia="en-GB"/>
        </w:rPr>
        <w:t xml:space="preserve">                 OPTIONAL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supportedBandCombinationList-v1570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BandCombinationList-v1570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OPTIONAL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]],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supportedBandCombinationList-v1580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spellStart"/>
      <w:r>
        <w:rPr>
          <w:rFonts w:ascii="Courier New" w:eastAsia="Times New Roman" w:hAnsi="Courier New" w:cs="Courier New"/>
          <w:sz w:val="16"/>
          <w:lang w:eastAsia="en-GB"/>
        </w:rPr>
        <w:t>BandCombinationList-v1580</w:t>
      </w:r>
      <w:proofErr w:type="spellEnd"/>
      <w:r>
        <w:rPr>
          <w:rFonts w:ascii="Courier New" w:eastAsia="Times New Roman" w:hAnsi="Courier New" w:cs="Courier New"/>
          <w:sz w:val="16"/>
          <w:lang w:eastAsia="en-GB"/>
        </w:rPr>
        <w:t xml:space="preserve">           OPTIONAL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AC4176" w:rsidRDefault="00AC4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</w:pPr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-- TAG-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RF</w:t>
      </w:r>
      <w:proofErr w:type="spellEnd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PARAMETERSMRDC</w:t>
      </w:r>
      <w:proofErr w:type="spellEnd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-STOP</w:t>
      </w:r>
    </w:p>
    <w:p w:rsidR="00AC4176" w:rsidRDefault="007E1E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宋体" w:hAnsi="Courier New" w:cs="Courier New"/>
          <w:color w:val="808080" w:themeColor="background1" w:themeShade="80"/>
          <w:sz w:val="16"/>
        </w:rPr>
      </w:pPr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 xml:space="preserve">-- </w:t>
      </w:r>
      <w:proofErr w:type="spellStart"/>
      <w:r>
        <w:rPr>
          <w:rFonts w:ascii="Courier New" w:eastAsia="Times New Roman" w:hAnsi="Courier New" w:cs="Courier New"/>
          <w:color w:val="808080" w:themeColor="background1" w:themeShade="80"/>
          <w:sz w:val="16"/>
          <w:lang w:eastAsia="en-GB"/>
        </w:rPr>
        <w:t>ASN1STOP</w:t>
      </w:r>
      <w:proofErr w:type="spellEnd"/>
    </w:p>
    <w:p w:rsidR="00AC4176" w:rsidRDefault="007E1EBB" w:rsidP="00B93338">
      <w:pPr>
        <w:pStyle w:val="af4"/>
        <w:spacing w:before="0" w:beforeAutospacing="0" w:after="0" w:afterAutospacing="0" w:line="360" w:lineRule="atLeast"/>
        <w:jc w:val="both"/>
        <w:rPr>
          <w:rFonts w:eastAsiaTheme="minorEastAsia"/>
          <w:kern w:val="2"/>
          <w:sz w:val="21"/>
          <w:lang w:val="en-US" w:eastAsia="zh-CN"/>
        </w:rPr>
      </w:pPr>
      <w:r>
        <w:rPr>
          <w:rFonts w:eastAsiaTheme="minorEastAsia" w:hint="eastAsia"/>
          <w:kern w:val="2"/>
          <w:sz w:val="21"/>
          <w:lang w:val="en-US" w:eastAsia="zh-CN"/>
        </w:rPr>
        <w:t>In</w:t>
      </w:r>
      <w:r>
        <w:rPr>
          <w:rFonts w:eastAsiaTheme="minorEastAsia"/>
          <w:kern w:val="2"/>
          <w:sz w:val="21"/>
          <w:lang w:val="en-US" w:eastAsia="zh-CN"/>
        </w:rPr>
        <w:t xml:space="preserve"> the fields with suffix "</w:t>
      </w:r>
      <w:r>
        <w:rPr>
          <w:rFonts w:eastAsiaTheme="minorEastAsia"/>
          <w:i/>
          <w:iCs/>
          <w:kern w:val="2"/>
          <w:sz w:val="21"/>
          <w:lang w:val="en-US" w:eastAsia="zh-CN"/>
        </w:rPr>
        <w:t>-</w:t>
      </w:r>
      <w:proofErr w:type="spellStart"/>
      <w:r>
        <w:rPr>
          <w:rFonts w:eastAsiaTheme="minorEastAsia"/>
          <w:i/>
          <w:iCs/>
          <w:kern w:val="2"/>
          <w:sz w:val="21"/>
          <w:lang w:val="en-US" w:eastAsia="zh-CN"/>
        </w:rPr>
        <w:t>v1540</w:t>
      </w:r>
      <w:proofErr w:type="spellEnd"/>
      <w:r>
        <w:rPr>
          <w:rFonts w:eastAsiaTheme="minorEastAsia"/>
          <w:i/>
          <w:iCs/>
          <w:kern w:val="2"/>
          <w:sz w:val="21"/>
          <w:lang w:val="en-US" w:eastAsia="zh-CN"/>
        </w:rPr>
        <w:t>/</w:t>
      </w:r>
      <w:proofErr w:type="spellStart"/>
      <w:r>
        <w:rPr>
          <w:rFonts w:eastAsiaTheme="minorEastAsia"/>
          <w:i/>
          <w:iCs/>
          <w:kern w:val="2"/>
          <w:sz w:val="21"/>
          <w:lang w:val="en-US" w:eastAsia="zh-CN"/>
        </w:rPr>
        <w:t>v1550</w:t>
      </w:r>
      <w:proofErr w:type="spellEnd"/>
      <w:r>
        <w:rPr>
          <w:rFonts w:eastAsiaTheme="minorEastAsia"/>
          <w:i/>
          <w:iCs/>
          <w:kern w:val="2"/>
          <w:sz w:val="21"/>
          <w:lang w:val="en-US" w:eastAsia="zh-CN"/>
        </w:rPr>
        <w:t>/</w:t>
      </w:r>
      <w:proofErr w:type="spellStart"/>
      <w:r>
        <w:rPr>
          <w:rFonts w:eastAsiaTheme="minorEastAsia"/>
          <w:i/>
          <w:iCs/>
          <w:kern w:val="2"/>
          <w:sz w:val="21"/>
          <w:lang w:val="en-US" w:eastAsia="zh-CN"/>
        </w:rPr>
        <w:t>v1560</w:t>
      </w:r>
      <w:proofErr w:type="spellEnd"/>
      <w:r>
        <w:rPr>
          <w:rFonts w:eastAsiaTheme="minorEastAsia"/>
          <w:i/>
          <w:iCs/>
          <w:kern w:val="2"/>
          <w:sz w:val="21"/>
          <w:lang w:val="en-US" w:eastAsia="zh-CN"/>
        </w:rPr>
        <w:t>/</w:t>
      </w:r>
      <w:proofErr w:type="spellStart"/>
      <w:r>
        <w:rPr>
          <w:rFonts w:eastAsiaTheme="minorEastAsia"/>
          <w:i/>
          <w:iCs/>
          <w:kern w:val="2"/>
          <w:sz w:val="21"/>
          <w:lang w:val="en-US" w:eastAsia="zh-CN"/>
        </w:rPr>
        <w:t>v1570</w:t>
      </w:r>
      <w:proofErr w:type="spellEnd"/>
      <w:r>
        <w:rPr>
          <w:rFonts w:eastAsiaTheme="minorEastAsia" w:hint="eastAsia"/>
          <w:i/>
          <w:iCs/>
          <w:kern w:val="2"/>
          <w:sz w:val="21"/>
          <w:lang w:val="en-US" w:eastAsia="zh-CN"/>
        </w:rPr>
        <w:t>/</w:t>
      </w:r>
      <w:proofErr w:type="spellStart"/>
      <w:r>
        <w:rPr>
          <w:rFonts w:eastAsiaTheme="minorEastAsia" w:hint="eastAsia"/>
          <w:i/>
          <w:iCs/>
          <w:kern w:val="2"/>
          <w:sz w:val="21"/>
          <w:lang w:val="en-US" w:eastAsia="zh-CN"/>
        </w:rPr>
        <w:t>v1580</w:t>
      </w:r>
      <w:proofErr w:type="spellEnd"/>
      <w:r>
        <w:rPr>
          <w:rFonts w:eastAsiaTheme="minorEastAsia"/>
          <w:kern w:val="2"/>
          <w:sz w:val="21"/>
          <w:lang w:val="en-US" w:eastAsia="zh-CN"/>
        </w:rPr>
        <w:t xml:space="preserve">", </w:t>
      </w:r>
      <w:r>
        <w:rPr>
          <w:rFonts w:eastAsiaTheme="minorEastAsia" w:hint="eastAsia"/>
          <w:kern w:val="2"/>
          <w:sz w:val="21"/>
          <w:lang w:val="en-US" w:eastAsia="zh-CN"/>
        </w:rPr>
        <w:t>the extended capabilities are included. Based on the current structure and the filed description as follow, these fields are linked to the original</w:t>
      </w:r>
      <w:r>
        <w:rPr>
          <w:rFonts w:eastAsiaTheme="minorEastAsia"/>
          <w:kern w:val="2"/>
          <w:sz w:val="21"/>
          <w:lang w:val="en-US" w:eastAsia="zh-CN"/>
        </w:rPr>
        <w:t xml:space="preserve"> </w:t>
      </w:r>
      <w:proofErr w:type="spellStart"/>
      <w:r>
        <w:rPr>
          <w:rFonts w:eastAsiaTheme="minorEastAsia"/>
          <w:i/>
          <w:iCs/>
          <w:kern w:val="2"/>
          <w:sz w:val="21"/>
          <w:lang w:val="en-US" w:eastAsia="zh-CN"/>
        </w:rPr>
        <w:t>supportedBandCombinationList</w:t>
      </w:r>
      <w:proofErr w:type="spellEnd"/>
      <w:r>
        <w:rPr>
          <w:rFonts w:eastAsiaTheme="minorEastAsia" w:hint="eastAsia"/>
          <w:kern w:val="2"/>
          <w:sz w:val="21"/>
          <w:lang w:val="en-US" w:eastAsia="zh-CN"/>
        </w:rPr>
        <w:t>, in other words, they are included for the</w:t>
      </w:r>
      <w:r>
        <w:rPr>
          <w:rFonts w:eastAsiaTheme="minorEastAsia"/>
          <w:kern w:val="2"/>
          <w:sz w:val="21"/>
          <w:lang w:val="en-US" w:eastAsia="zh-CN"/>
        </w:rPr>
        <w:t xml:space="preserve"> EN-DC only </w:t>
      </w:r>
      <w:proofErr w:type="spellStart"/>
      <w:r>
        <w:rPr>
          <w:rFonts w:eastAsiaTheme="minorEastAsia"/>
          <w:kern w:val="2"/>
          <w:sz w:val="21"/>
          <w:lang w:val="en-US" w:eastAsia="zh-CN"/>
        </w:rPr>
        <w:t>BC</w:t>
      </w:r>
      <w:r>
        <w:rPr>
          <w:rFonts w:eastAsiaTheme="minorEastAsia" w:hint="eastAsia"/>
          <w:kern w:val="2"/>
          <w:sz w:val="21"/>
          <w:lang w:val="en-US" w:eastAsia="zh-CN"/>
        </w:rPr>
        <w:t>s</w:t>
      </w:r>
      <w:proofErr w:type="spellEnd"/>
      <w:r>
        <w:rPr>
          <w:rFonts w:eastAsiaTheme="minorEastAsia"/>
          <w:kern w:val="2"/>
          <w:sz w:val="21"/>
          <w:lang w:val="en-US" w:eastAsia="zh-CN"/>
        </w:rPr>
        <w:t xml:space="preserve">, or </w:t>
      </w:r>
      <w:proofErr w:type="spellStart"/>
      <w:r>
        <w:rPr>
          <w:rFonts w:eastAsiaTheme="minorEastAsia"/>
          <w:kern w:val="2"/>
          <w:sz w:val="21"/>
          <w:lang w:val="en-US" w:eastAsia="zh-CN"/>
        </w:rPr>
        <w:t>BC</w:t>
      </w:r>
      <w:r>
        <w:rPr>
          <w:rFonts w:eastAsiaTheme="minorEastAsia" w:hint="eastAsia"/>
          <w:kern w:val="2"/>
          <w:sz w:val="21"/>
          <w:lang w:val="en-US" w:eastAsia="zh-CN"/>
        </w:rPr>
        <w:t>s</w:t>
      </w:r>
      <w:proofErr w:type="spellEnd"/>
      <w:r>
        <w:rPr>
          <w:rFonts w:eastAsiaTheme="minorEastAsia"/>
          <w:kern w:val="2"/>
          <w:sz w:val="21"/>
          <w:lang w:val="en-US" w:eastAsia="zh-CN"/>
        </w:rPr>
        <w:t xml:space="preserve"> that support both EN-DC</w:t>
      </w:r>
      <w:r>
        <w:rPr>
          <w:rFonts w:eastAsiaTheme="minorEastAsia" w:hint="eastAsia"/>
          <w:kern w:val="2"/>
          <w:sz w:val="21"/>
          <w:lang w:val="en-US" w:eastAsia="zh-CN"/>
        </w:rPr>
        <w:t xml:space="preserve"> and NE-DC. But for the NE-DC only </w:t>
      </w:r>
      <w:proofErr w:type="spellStart"/>
      <w:r>
        <w:rPr>
          <w:rFonts w:eastAsiaTheme="minorEastAsia" w:hint="eastAsia"/>
          <w:kern w:val="2"/>
          <w:sz w:val="21"/>
          <w:lang w:val="en-US" w:eastAsia="zh-CN"/>
        </w:rPr>
        <w:t>BCs</w:t>
      </w:r>
      <w:proofErr w:type="spellEnd"/>
      <w:r>
        <w:rPr>
          <w:rFonts w:eastAsiaTheme="minorEastAsia" w:hint="eastAsia"/>
          <w:kern w:val="2"/>
          <w:sz w:val="21"/>
          <w:lang w:val="en-US" w:eastAsia="zh-CN"/>
        </w:rPr>
        <w:t>, the UE is unable to report these extended capabilities.</w:t>
      </w:r>
    </w:p>
    <w:p w:rsidR="00AC4176" w:rsidRDefault="00AC4176" w:rsidP="00B93338">
      <w:pPr>
        <w:pStyle w:val="af4"/>
        <w:spacing w:before="0" w:beforeAutospacing="0" w:after="0" w:afterAutospacing="0" w:line="360" w:lineRule="atLeast"/>
        <w:jc w:val="both"/>
        <w:rPr>
          <w:rFonts w:eastAsiaTheme="minorEastAsia"/>
          <w:kern w:val="2"/>
          <w:sz w:val="21"/>
          <w:lang w:val="en-US" w:eastAsia="zh-CN"/>
        </w:rPr>
      </w:pPr>
    </w:p>
    <w:tbl>
      <w:tblPr>
        <w:tblW w:w="9166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6"/>
      </w:tblGrid>
      <w:tr w:rsidR="00AC4176">
        <w:tc>
          <w:tcPr>
            <w:tcW w:w="9166" w:type="dxa"/>
          </w:tcPr>
          <w:p w:rsidR="00AC4176" w:rsidRDefault="007E1EB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BandCombinationList-v1540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BandCombinationList-v1550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BandCombinationList-v1560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BandCombinationList-v1570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BandCombinationList-v1580</w:t>
            </w:r>
            <w:proofErr w:type="spellEnd"/>
          </w:p>
          <w:p w:rsidR="00AC4176" w:rsidRDefault="007E1EBB">
            <w:pPr>
              <w:pStyle w:val="TAL"/>
            </w:pPr>
            <w:r>
              <w:rPr>
                <w:rFonts w:ascii="Times New Roman" w:hAnsi="Times New Roman" w:cs="Times New Roman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BandCombinationList</w:t>
            </w:r>
            <w:proofErr w:type="spellEnd"/>
            <w:r>
              <w:rPr>
                <w:rFonts w:ascii="Times New Roman" w:hAnsi="Times New Roman" w:cs="Times New Roman"/>
              </w:rPr>
              <w:t xml:space="preserve"> (without suffix).</w:t>
            </w:r>
          </w:p>
        </w:tc>
      </w:tr>
    </w:tbl>
    <w:p w:rsidR="00AC4176" w:rsidRDefault="007E1EBB" w:rsidP="00B93338">
      <w:pPr>
        <w:pStyle w:val="af4"/>
        <w:spacing w:before="0" w:beforeAutospacing="0" w:after="0" w:afterAutospacing="0" w:line="360" w:lineRule="atLeast"/>
        <w:ind w:left="1476" w:hangingChars="700" w:hanging="1476"/>
        <w:jc w:val="both"/>
        <w:rPr>
          <w:rFonts w:eastAsia="Times New Roman"/>
          <w:b/>
          <w:bCs/>
          <w:sz w:val="21"/>
          <w:szCs w:val="21"/>
          <w:lang w:val="en-US" w:eastAsia="zh-CN"/>
        </w:rPr>
      </w:pPr>
      <w:r>
        <w:rPr>
          <w:rFonts w:eastAsia="Times New Roman" w:hint="eastAsia"/>
          <w:b/>
          <w:bCs/>
          <w:sz w:val="21"/>
          <w:szCs w:val="21"/>
          <w:lang w:val="en-US" w:eastAsia="zh-CN"/>
        </w:rPr>
        <w:t xml:space="preserve">Observation 1: In the current </w:t>
      </w:r>
      <w:proofErr w:type="spellStart"/>
      <w:r>
        <w:rPr>
          <w:b/>
          <w:bCs/>
          <w:i/>
          <w:iCs/>
          <w:sz w:val="21"/>
          <w:szCs w:val="21"/>
          <w:lang w:val="en-US" w:eastAsia="zh-CN"/>
        </w:rPr>
        <w:t>RF-ParametersMRDC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structure, the e</w:t>
      </w:r>
      <w:r w:rsidR="00353FA1"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xtended UE capabilities in the 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BandCombinationList-v1540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v1550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v1560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v1570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v1580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can only be included for the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 EN-DC only </w:t>
      </w:r>
      <w:proofErr w:type="spellStart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BC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s</w:t>
      </w:r>
      <w:proofErr w:type="spellEnd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, or </w:t>
      </w:r>
      <w:proofErr w:type="spellStart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BC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s</w:t>
      </w:r>
      <w:proofErr w:type="spellEnd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 that support both EN-DC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and NE-DC. For the NE-DC only </w:t>
      </w:r>
      <w:proofErr w:type="spellStart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BCs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, the UE is unable to report these extended capabilities.</w:t>
      </w:r>
    </w:p>
    <w:p w:rsidR="00AC4176" w:rsidRDefault="007E1EBB" w:rsidP="00B93338">
      <w:pPr>
        <w:pStyle w:val="af4"/>
        <w:spacing w:before="0" w:beforeAutospacing="0" w:after="0" w:afterAutospacing="0" w:line="360" w:lineRule="atLeast"/>
        <w:jc w:val="both"/>
        <w:rPr>
          <w:rFonts w:eastAsiaTheme="minorEastAsia"/>
          <w:kern w:val="2"/>
          <w:sz w:val="21"/>
          <w:lang w:val="en-US" w:eastAsia="zh-CN"/>
        </w:rPr>
      </w:pPr>
      <w:r>
        <w:rPr>
          <w:rFonts w:eastAsiaTheme="minorEastAsia" w:hint="eastAsia"/>
          <w:kern w:val="2"/>
          <w:sz w:val="21"/>
          <w:lang w:val="en-US" w:eastAsia="zh-CN"/>
        </w:rPr>
        <w:t>Then the problem is whether these extended capabilities are indeed needed for the NE-DC BC and how does UE report these extended capabilities if needed. In the next section, we will focus on this problem.</w:t>
      </w:r>
    </w:p>
    <w:p w:rsidR="00AC4176" w:rsidRDefault="007E1EBB" w:rsidP="00B93338">
      <w:pPr>
        <w:pStyle w:val="2"/>
        <w:keepNext w:val="0"/>
        <w:keepLines w:val="0"/>
        <w:ind w:left="0" w:firstLine="0"/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2.2 Extended UE capabilities for NE-DC </w:t>
      </w:r>
    </w:p>
    <w:p w:rsidR="00AC4176" w:rsidRDefault="007E1EBB" w:rsidP="00B93338">
      <w:pPr>
        <w:pStyle w:val="af4"/>
        <w:spacing w:before="0" w:beforeAutospacing="0" w:after="0" w:afterAutospacing="0" w:line="360" w:lineRule="atLeast"/>
        <w:jc w:val="both"/>
        <w:rPr>
          <w:rFonts w:eastAsiaTheme="minorEastAsia"/>
          <w:kern w:val="2"/>
          <w:sz w:val="21"/>
          <w:lang w:val="en-US" w:eastAsia="zh-CN"/>
        </w:rPr>
      </w:pPr>
      <w:r>
        <w:rPr>
          <w:rFonts w:eastAsiaTheme="minorEastAsia" w:hint="eastAsia"/>
          <w:kern w:val="2"/>
          <w:sz w:val="21"/>
          <w:lang w:val="en-US" w:eastAsia="zh-CN"/>
        </w:rPr>
        <w:t xml:space="preserve">In this section, we first give a short analysis on the extended UE capabilities as shown in Table 1, and then give a proposal on how </w:t>
      </w:r>
      <w:r w:rsidR="00353FA1">
        <w:rPr>
          <w:rFonts w:eastAsiaTheme="minorEastAsia"/>
          <w:kern w:val="2"/>
          <w:sz w:val="21"/>
          <w:lang w:val="en-US" w:eastAsia="zh-CN"/>
        </w:rPr>
        <w:t>UE reports</w:t>
      </w:r>
      <w:r>
        <w:rPr>
          <w:rFonts w:eastAsiaTheme="minorEastAsia" w:hint="eastAsia"/>
          <w:kern w:val="2"/>
          <w:sz w:val="21"/>
          <w:lang w:val="en-US" w:eastAsia="zh-CN"/>
        </w:rPr>
        <w:t xml:space="preserve"> these extended capabilities.</w:t>
      </w:r>
    </w:p>
    <w:p w:rsidR="00AC4176" w:rsidRDefault="007E1EBB" w:rsidP="00B93338">
      <w:pPr>
        <w:pStyle w:val="af4"/>
        <w:spacing w:before="0" w:beforeAutospacing="0" w:after="0" w:afterAutospacing="0" w:line="360" w:lineRule="atLeast"/>
        <w:jc w:val="center"/>
        <w:rPr>
          <w:rFonts w:eastAsiaTheme="minorEastAsia"/>
          <w:b/>
          <w:bCs/>
          <w:kern w:val="2"/>
          <w:lang w:val="en-US" w:eastAsia="zh-CN"/>
        </w:rPr>
      </w:pPr>
      <w:r>
        <w:rPr>
          <w:rFonts w:eastAsiaTheme="minorEastAsia" w:hint="eastAsia"/>
          <w:b/>
          <w:bCs/>
          <w:kern w:val="2"/>
          <w:lang w:val="en-US" w:eastAsia="zh-CN"/>
        </w:rPr>
        <w:t xml:space="preserve">Table 1: Extended UE capabilities in </w:t>
      </w:r>
      <w:proofErr w:type="spellStart"/>
      <w:r>
        <w:rPr>
          <w:rFonts w:eastAsiaTheme="minorEastAsia" w:hint="eastAsia"/>
          <w:b/>
          <w:bCs/>
          <w:kern w:val="2"/>
          <w:lang w:val="en-US" w:eastAsia="zh-CN"/>
        </w:rPr>
        <w:t>BandCombinationList-v1540</w:t>
      </w:r>
      <w:proofErr w:type="spellEnd"/>
      <w:r>
        <w:rPr>
          <w:rFonts w:eastAsiaTheme="minorEastAsia" w:hint="eastAsia"/>
          <w:b/>
          <w:bCs/>
          <w:kern w:val="2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kern w:val="2"/>
          <w:lang w:val="en-US" w:eastAsia="zh-CN"/>
        </w:rPr>
        <w:t>v1550</w:t>
      </w:r>
      <w:proofErr w:type="spellEnd"/>
      <w:r>
        <w:rPr>
          <w:rFonts w:eastAsiaTheme="minorEastAsia" w:hint="eastAsia"/>
          <w:b/>
          <w:bCs/>
          <w:kern w:val="2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kern w:val="2"/>
          <w:lang w:val="en-US" w:eastAsia="zh-CN"/>
        </w:rPr>
        <w:t>v1560</w:t>
      </w:r>
      <w:proofErr w:type="spellEnd"/>
      <w:r>
        <w:rPr>
          <w:rFonts w:eastAsiaTheme="minorEastAsia" w:hint="eastAsia"/>
          <w:b/>
          <w:bCs/>
          <w:kern w:val="2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kern w:val="2"/>
          <w:lang w:val="en-US" w:eastAsia="zh-CN"/>
        </w:rPr>
        <w:t>v1570</w:t>
      </w:r>
      <w:proofErr w:type="spellEnd"/>
      <w:r>
        <w:rPr>
          <w:rFonts w:eastAsiaTheme="minorEastAsia" w:hint="eastAsia"/>
          <w:b/>
          <w:bCs/>
          <w:kern w:val="2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kern w:val="2"/>
          <w:lang w:val="en-US" w:eastAsia="zh-CN"/>
        </w:rPr>
        <w:t>v1580</w:t>
      </w:r>
      <w:proofErr w:type="spellEnd"/>
    </w:p>
    <w:tbl>
      <w:tblPr>
        <w:tblpPr w:leftFromText="180" w:rightFromText="180" w:vertAnchor="text" w:horzAnchor="page" w:tblpX="829" w:tblpY="352"/>
        <w:tblOverlap w:val="never"/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5"/>
        <w:gridCol w:w="2431"/>
        <w:gridCol w:w="4093"/>
      </w:tblGrid>
      <w:tr w:rsidR="00AC4176">
        <w:trPr>
          <w:trHeight w:val="286"/>
        </w:trPr>
        <w:tc>
          <w:tcPr>
            <w:tcW w:w="3375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tabs>
                <w:tab w:val="right" w:pos="3345"/>
              </w:tabs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BandCombinationList-v1540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eastAsia="宋体" w:hint="eastAsia"/>
                <w:color w:val="000000"/>
                <w:kern w:val="0"/>
                <w:sz w:val="20"/>
                <w:szCs w:val="20"/>
                <w:lang w:bidi="ar"/>
              </w:rPr>
              <w:tab/>
            </w:r>
          </w:p>
        </w:tc>
        <w:tc>
          <w:tcPr>
            <w:tcW w:w="24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BandParameters-v1540</w:t>
            </w:r>
            <w:proofErr w:type="spellEnd"/>
          </w:p>
        </w:tc>
        <w:tc>
          <w:tcPr>
            <w:tcW w:w="4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srs-CarrierSwitch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center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srs-TxSwitch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   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center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ParametersNR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v1540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simultaneousSRS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AssocCSI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-RS-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AllCC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              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center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csi-RS-IM-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ReceptionForFeedbackPerBandComb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center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simultaneousCSI-ReportsAllCC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                     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center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dualPA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-Architecture    </w:t>
            </w:r>
          </w:p>
        </w:tc>
      </w:tr>
      <w:tr w:rsidR="00AC4176">
        <w:trPr>
          <w:trHeight w:val="286"/>
        </w:trPr>
        <w:tc>
          <w:tcPr>
            <w:tcW w:w="33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  <w:highlight w:val="lightGray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>BandCombinationList-v1550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  <w:highlight w:val="lightGray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>ParametersNR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>v1550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  <w:highlight w:val="lightGray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highlight w:val="lightGray"/>
                <w:lang w:bidi="ar"/>
              </w:rPr>
              <w:t xml:space="preserve">dummy     </w:t>
            </w:r>
          </w:p>
        </w:tc>
      </w:tr>
      <w:tr w:rsidR="00AC4176">
        <w:trPr>
          <w:trHeight w:val="531"/>
        </w:trPr>
        <w:tc>
          <w:tcPr>
            <w:tcW w:w="337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BandCombinationList-v1560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ne-DC-BC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ENUMERATED{supported}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ParametersNRDC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rPr>
                <w:rFonts w:eastAsia="宋体"/>
                <w:color w:val="000000"/>
                <w:sz w:val="20"/>
                <w:szCs w:val="20"/>
              </w:rPr>
            </w:pP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ParametersEUTRA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v1560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fd-MIMO-totalWeightedLayers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</w:tr>
      <w:tr w:rsidR="00AC4176">
        <w:trPr>
          <w:trHeight w:val="286"/>
        </w:trPr>
        <w:tc>
          <w:tcPr>
            <w:tcW w:w="33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AC4176">
            <w:pPr>
              <w:jc w:val="left"/>
              <w:rPr>
                <w:rFonts w:eastAsia="宋体"/>
                <w:color w:val="000000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ParametersNR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v1560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diffNumerologyWithinPUCCH-GroupLargerSCS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  </w:t>
            </w:r>
          </w:p>
        </w:tc>
      </w:tr>
      <w:tr w:rsidR="00AC4176">
        <w:trPr>
          <w:trHeight w:val="286"/>
        </w:trPr>
        <w:tc>
          <w:tcPr>
            <w:tcW w:w="33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BandCombinationList-v1570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ca-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ParametersEUTRA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v1570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dl-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1024QAM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TotalWeightedLayers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    </w:t>
            </w:r>
            <w:r>
              <w:rPr>
                <w:rStyle w:val="font11"/>
                <w:rFonts w:eastAsia="宋体"/>
                <w:lang w:bidi="ar"/>
              </w:rPr>
              <w:t xml:space="preserve">          </w:t>
            </w:r>
          </w:p>
        </w:tc>
      </w:tr>
      <w:tr w:rsidR="00AC4176">
        <w:trPr>
          <w:trHeight w:val="286"/>
        </w:trPr>
        <w:tc>
          <w:tcPr>
            <w:tcW w:w="337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BandCombinationList-v1580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mrdc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-Parameters-</w:t>
            </w: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v1580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C4176" w:rsidRDefault="007E1EBB">
            <w:pPr>
              <w:widowControl/>
              <w:jc w:val="left"/>
              <w:textAlignment w:val="center"/>
              <w:rPr>
                <w:rFonts w:eastAsia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>dynamicPowerSharingNEDC</w:t>
            </w:r>
            <w:proofErr w:type="spellEnd"/>
            <w:r>
              <w:rPr>
                <w:rFonts w:eastAsia="宋体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Style w:val="font11"/>
                <w:rFonts w:eastAsia="宋体"/>
                <w:lang w:bidi="ar"/>
              </w:rPr>
              <w:t xml:space="preserve">        </w:t>
            </w:r>
          </w:p>
        </w:tc>
      </w:tr>
    </w:tbl>
    <w:p w:rsidR="00AC4176" w:rsidRDefault="007E1EBB">
      <w:pPr>
        <w:pStyle w:val="TAL"/>
        <w:jc w:val="both"/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</w:pP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lastRenderedPageBreak/>
        <w:t xml:space="preserve">For the </w:t>
      </w:r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CA-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ParametersNR</w:t>
      </w:r>
      <w:proofErr w:type="spellEnd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-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v1540</w:t>
      </w:r>
      <w:proofErr w:type="spellEnd"/>
      <w:r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in the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BandCombinationList-v1540</w:t>
      </w:r>
      <w:proofErr w:type="spellEnd"/>
      <w:r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4"/>
          <w:lang w:val="en-US"/>
        </w:rPr>
        <w:t>,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obviously it</w:t>
      </w:r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>’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s also needed for the MCG CA </w:t>
      </w:r>
      <w:r w:rsidR="00B93338"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>in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NE-DC. Besides, the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srs-CarrierSwitch</w:t>
      </w:r>
      <w:proofErr w:type="spellEnd"/>
      <w:r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4"/>
          <w:lang w:val="en-US"/>
        </w:rPr>
        <w:t xml:space="preserve">/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srs-TxSwitch</w:t>
      </w:r>
      <w:proofErr w:type="spellEnd"/>
      <w:r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1"/>
          <w:szCs w:val="21"/>
          <w:lang w:val="en-US"/>
        </w:rPr>
        <w:t xml:space="preserve">defines </w:t>
      </w:r>
      <w:r>
        <w:rPr>
          <w:rFonts w:ascii="Times New Roman" w:hAnsi="Times New Roman" w:cs="Times New Roman"/>
          <w:sz w:val="21"/>
          <w:szCs w:val="21"/>
          <w:lang w:eastAsia="en-GB"/>
        </w:rPr>
        <w:t xml:space="preserve">the interruption time on DL/UL reception within a NR band pair </w:t>
      </w:r>
      <w:r>
        <w:rPr>
          <w:rFonts w:ascii="Times New Roman" w:eastAsia="宋体" w:hAnsi="Times New Roman" w:cs="Times New Roman"/>
          <w:sz w:val="21"/>
          <w:szCs w:val="21"/>
          <w:lang w:val="en-US"/>
        </w:rPr>
        <w:t>and the SRS capabilities</w:t>
      </w:r>
      <w:r>
        <w:rPr>
          <w:rFonts w:ascii="Times New Roman" w:hAnsi="Times New Roman" w:cs="Times New Roman"/>
          <w:sz w:val="21"/>
          <w:szCs w:val="21"/>
        </w:rPr>
        <w:t xml:space="preserve"> for DL CSI acquisition</w:t>
      </w:r>
      <w:r>
        <w:rPr>
          <w:rFonts w:ascii="Times New Roman" w:eastAsia="宋体" w:hAnsi="Times New Roman" w:cs="Times New Roman" w:hint="eastAsia"/>
          <w:sz w:val="21"/>
          <w:szCs w:val="21"/>
          <w:lang w:val="en-US"/>
        </w:rPr>
        <w:t xml:space="preserve">, which are also needed for the NE-DC. 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Furthermore, according to [3], the </w:t>
      </w:r>
      <w:proofErr w:type="spellStart"/>
      <w:r>
        <w:rPr>
          <w:rFonts w:ascii="Times New Roman" w:eastAsiaTheme="minorEastAsia" w:hAnsi="Times New Roman" w:cs="Times New Roman" w:hint="eastAsia"/>
          <w:i/>
          <w:iCs/>
          <w:kern w:val="2"/>
          <w:sz w:val="21"/>
          <w:szCs w:val="24"/>
          <w:lang w:val="en-US"/>
        </w:rPr>
        <w:t>diffNumerologyWithinPUCCH-GroupLargerSCS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of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BandCombinationList-v1560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and the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dynamicPowerSharingNEDC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of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BandCombinationList-v1580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shall also be used for the NE-DC. </w:t>
      </w:r>
    </w:p>
    <w:tbl>
      <w:tblPr>
        <w:tblW w:w="1000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000"/>
      </w:tblGrid>
      <w:tr w:rsidR="00AC4176">
        <w:trPr>
          <w:cantSplit/>
          <w:tblHeader/>
        </w:trPr>
        <w:tc>
          <w:tcPr>
            <w:tcW w:w="10000" w:type="dxa"/>
          </w:tcPr>
          <w:p w:rsidR="00AC4176" w:rsidRDefault="007E1EB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diffNumerologyWithinPUCCH-GroupLargerSCS</w:t>
            </w:r>
            <w:proofErr w:type="spellEnd"/>
          </w:p>
          <w:p w:rsidR="00AC4176" w:rsidRDefault="007E1EBB">
            <w:pPr>
              <w:pStyle w:val="TAL"/>
              <w:rPr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Indicates whether UE supports different numerology across carriers within a </w:t>
            </w:r>
            <w:proofErr w:type="spellStart"/>
            <w:r>
              <w:rPr>
                <w:rFonts w:ascii="Times New Roman" w:hAnsi="Times New Roman" w:cs="Times New Roman"/>
              </w:rPr>
              <w:t>PUCCH</w:t>
            </w:r>
            <w:proofErr w:type="spellEnd"/>
            <w:r>
              <w:rPr>
                <w:rFonts w:ascii="Times New Roman" w:hAnsi="Times New Roman" w:cs="Times New Roman"/>
              </w:rPr>
              <w:t xml:space="preserve"> group and a same numerology between DL and UL per carrier for data/control channel at a given time in NR CA, EN-DC/</w:t>
            </w:r>
            <w:r>
              <w:rPr>
                <w:rFonts w:ascii="Times New Roman" w:hAnsi="Times New Roman" w:cs="Times New Roman"/>
                <w:b/>
                <w:bCs/>
              </w:rPr>
              <w:t>NE-DC</w:t>
            </w:r>
            <w:r>
              <w:rPr>
                <w:rFonts w:ascii="Times New Roman" w:hAnsi="Times New Roman" w:cs="Times New Roman"/>
              </w:rPr>
              <w:t xml:space="preserve"> and NR-DC.</w:t>
            </w:r>
          </w:p>
        </w:tc>
      </w:tr>
      <w:tr w:rsidR="00AC4176">
        <w:trPr>
          <w:cantSplit/>
          <w:tblHeader/>
        </w:trPr>
        <w:tc>
          <w:tcPr>
            <w:tcW w:w="10000" w:type="dxa"/>
          </w:tcPr>
          <w:p w:rsidR="00AC4176" w:rsidRDefault="007E1E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AC4176" w:rsidRDefault="007E1EBB">
            <w:pPr>
              <w:pStyle w:val="TAL"/>
            </w:pPr>
            <w:r>
              <w:rPr>
                <w:rFonts w:ascii="Times New Roman" w:hAnsi="Times New Roman" w:cs="Times New Roman"/>
                <w:bCs/>
                <w:iCs/>
              </w:rPr>
              <w:t xml:space="preserve">Indicates whether the UE supports dynamic </w:t>
            </w:r>
            <w:r>
              <w:rPr>
                <w:rFonts w:ascii="Times New Roman" w:hAnsi="Times New Roman" w:cs="Times New Roman"/>
                <w:b/>
                <w:iCs/>
              </w:rPr>
              <w:t>NE-DC power sharing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between NR </w:t>
            </w:r>
            <w:proofErr w:type="spellStart"/>
            <w:r>
              <w:rPr>
                <w:rFonts w:ascii="Times New Roman" w:hAnsi="Times New Roman" w:cs="Times New Roman"/>
              </w:rPr>
              <w:t>FR1</w:t>
            </w:r>
            <w:proofErr w:type="spellEnd"/>
            <w:r>
              <w:rPr>
                <w:rFonts w:ascii="Times New Roman" w:hAnsi="Times New Roman" w:cs="Times New Roman"/>
              </w:rPr>
              <w:t xml:space="preserve"> carriers and the LTE carriers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behavior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as specified in clause 7 of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TS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38.213</w:t>
            </w:r>
            <w:r>
              <w:rPr>
                <w:bCs/>
                <w:iCs/>
              </w:rPr>
              <w:t>.</w:t>
            </w:r>
          </w:p>
        </w:tc>
      </w:tr>
    </w:tbl>
    <w:p w:rsidR="00AC4176" w:rsidRDefault="007E1EBB">
      <w:pPr>
        <w:pStyle w:val="TAL"/>
        <w:jc w:val="both"/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</w:pPr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>Therefore, at least the extended capabilities with suffix "</w:t>
      </w:r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-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v1540</w:t>
      </w:r>
      <w:proofErr w:type="spellEnd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/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v1560</w:t>
      </w:r>
      <w:proofErr w:type="spellEnd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/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v1580</w:t>
      </w:r>
      <w:proofErr w:type="spellEnd"/>
      <w:r w:rsidR="00353FA1"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 xml:space="preserve">" shall be added </w:t>
      </w:r>
      <w:r w:rsidR="00353FA1"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>for</w:t>
      </w:r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 xml:space="preserve"> the NE-DC only </w:t>
      </w:r>
      <w:proofErr w:type="spellStart"/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>BCs</w:t>
      </w:r>
      <w:proofErr w:type="spellEnd"/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 xml:space="preserve">. For the </w:t>
      </w:r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dl-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1024AQM</w:t>
      </w:r>
      <w:proofErr w:type="spellEnd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-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TotalWeightedLayers</w:t>
      </w:r>
      <w:proofErr w:type="spellEnd"/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 xml:space="preserve"> in </w:t>
      </w:r>
      <w:proofErr w:type="spellStart"/>
      <w:r>
        <w:rPr>
          <w:rFonts w:ascii="Times New Roman" w:eastAsiaTheme="minorEastAsia" w:hAnsi="Times New Roman" w:cs="Times New Roman"/>
          <w:i/>
          <w:iCs/>
          <w:kern w:val="2"/>
          <w:sz w:val="21"/>
          <w:szCs w:val="24"/>
          <w:lang w:val="en-US"/>
        </w:rPr>
        <w:t>BandCombinationList-v1570</w:t>
      </w:r>
      <w:proofErr w:type="spellEnd"/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/>
        </w:rPr>
        <w:t>, there is no clear specification on whether it shall be used for the NE-DC. But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according to the </w:t>
      </w:r>
      <w:proofErr w:type="spellStart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>LS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send from </w:t>
      </w:r>
      <w:proofErr w:type="spellStart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>RAN1</w:t>
      </w:r>
      <w:proofErr w:type="spellEnd"/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 xml:space="preserve"> in [4], this feature </w:t>
      </w:r>
      <w:r>
        <w:rPr>
          <w:rFonts w:ascii="Times New Roman" w:eastAsiaTheme="minorEastAsia" w:hAnsi="Times New Roman" w:cs="Times New Roman"/>
          <w:kern w:val="2"/>
          <w:sz w:val="21"/>
          <w:szCs w:val="24"/>
          <w:lang w:val="en-US" w:eastAsia="ja-JP"/>
        </w:rPr>
        <w:t>applies to only LTE part of EN-DC</w:t>
      </w:r>
      <w:r>
        <w:rPr>
          <w:rFonts w:ascii="Times New Roman" w:eastAsiaTheme="minorEastAsia" w:hAnsi="Times New Roman" w:cs="Times New Roman" w:hint="eastAsia"/>
          <w:kern w:val="2"/>
          <w:sz w:val="21"/>
          <w:szCs w:val="24"/>
          <w:lang w:val="en-US"/>
        </w:rPr>
        <w:t>, thus we think there is no need to add this capability for the NE-DC. With the above analysis, we have the following proposal:</w:t>
      </w:r>
    </w:p>
    <w:p w:rsidR="00B93338" w:rsidRDefault="00B93338" w:rsidP="00B93338">
      <w:pPr>
        <w:pStyle w:val="CRCoverPage"/>
        <w:spacing w:before="120" w:after="0"/>
        <w:ind w:left="1476" w:hangingChars="700" w:hanging="1476"/>
        <w:jc w:val="both"/>
        <w:rPr>
          <w:rFonts w:ascii="Times New Roman" w:hAnsi="Times New Roman"/>
          <w:b/>
          <w:bCs/>
          <w:sz w:val="21"/>
          <w:szCs w:val="22"/>
          <w:lang w:val="en-US" w:eastAsia="zh-CN"/>
        </w:rPr>
      </w:pP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Proposal 1: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ab/>
        <w:t>Introduce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1"/>
          <w:szCs w:val="22"/>
          <w:lang w:val="en-US" w:eastAsia="zh-CN"/>
        </w:rPr>
        <w:t>supportedBandCombinationListNEDCOnly-v15xy</w:t>
      </w:r>
      <w:proofErr w:type="spellEnd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 field in </w:t>
      </w:r>
      <w:proofErr w:type="spellStart"/>
      <w:r>
        <w:rPr>
          <w:rFonts w:ascii="Times New Roman" w:hAnsi="Times New Roman"/>
          <w:b/>
          <w:bCs/>
          <w:i/>
          <w:iCs/>
          <w:sz w:val="21"/>
          <w:szCs w:val="22"/>
          <w:lang w:val="en-US" w:eastAsia="zh-CN"/>
        </w:rPr>
        <w:t>RF-ParametersMRDC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to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 include the extended features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(i.e.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BandCombinationList-v1540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/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v1560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/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v1580</w:t>
      </w:r>
      <w:proofErr w:type="spellEnd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) for the NE-DC only 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BCs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>.</w:t>
      </w:r>
    </w:p>
    <w:p w:rsidR="00AC4176" w:rsidRDefault="004A1C0C">
      <w:pPr>
        <w:pStyle w:val="CRCoverPage"/>
        <w:spacing w:before="120" w:after="0"/>
        <w:jc w:val="both"/>
        <w:rPr>
          <w:rFonts w:ascii="Times New Roman" w:hAnsi="Times New Roman"/>
          <w:sz w:val="21"/>
          <w:szCs w:val="22"/>
          <w:lang w:val="en-US" w:eastAsia="zh-CN"/>
        </w:rPr>
      </w:pPr>
      <w:r>
        <w:rPr>
          <w:rFonts w:ascii="Times New Roman" w:hAnsi="Times New Roman"/>
          <w:sz w:val="21"/>
          <w:szCs w:val="22"/>
          <w:lang w:val="en-US" w:eastAsia="zh-CN"/>
        </w:rPr>
        <w:t xml:space="preserve">The corresponding </w:t>
      </w:r>
      <w:r w:rsidR="007E1EBB">
        <w:rPr>
          <w:rFonts w:ascii="Times New Roman" w:hAnsi="Times New Roman" w:hint="eastAsia"/>
          <w:sz w:val="21"/>
          <w:szCs w:val="22"/>
          <w:lang w:val="en-US" w:eastAsia="zh-CN"/>
        </w:rPr>
        <w:t>CR</w:t>
      </w:r>
      <w:r>
        <w:rPr>
          <w:rFonts w:ascii="Times New Roman" w:hAnsi="Times New Roman"/>
          <w:sz w:val="21"/>
          <w:szCs w:val="22"/>
          <w:lang w:val="en-US" w:eastAsia="zh-CN"/>
        </w:rPr>
        <w:t xml:space="preserve"> for proposal 1</w:t>
      </w:r>
      <w:r w:rsidR="007E1EBB">
        <w:rPr>
          <w:rFonts w:ascii="Times New Roman" w:hAnsi="Times New Roman" w:hint="eastAsia"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2"/>
          <w:lang w:val="en-US" w:eastAsia="zh-CN"/>
        </w:rPr>
        <w:t>is</w:t>
      </w:r>
      <w:r w:rsidR="007E1EBB">
        <w:rPr>
          <w:rFonts w:ascii="Times New Roman" w:hAnsi="Times New Roman" w:hint="eastAsia"/>
          <w:sz w:val="21"/>
          <w:szCs w:val="22"/>
          <w:lang w:val="en-US" w:eastAsia="zh-CN"/>
        </w:rPr>
        <w:t xml:space="preserve"> provided in [5].</w:t>
      </w:r>
    </w:p>
    <w:p w:rsidR="00AC4176" w:rsidRDefault="007E1EB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2</w:t>
      </w:r>
      <w:r>
        <w:rPr>
          <w:b/>
        </w:rPr>
        <w:t>: Agree the CR in [</w:t>
      </w:r>
      <w:r>
        <w:rPr>
          <w:rFonts w:hint="eastAsia"/>
          <w:b/>
        </w:rPr>
        <w:t>5</w:t>
      </w:r>
      <w:r>
        <w:rPr>
          <w:b/>
        </w:rPr>
        <w:t>].</w:t>
      </w:r>
    </w:p>
    <w:p w:rsidR="00AC4176" w:rsidRDefault="007E1EB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AC4176" w:rsidRDefault="007E1EB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:</w:t>
      </w:r>
    </w:p>
    <w:p w:rsidR="00AC4176" w:rsidRDefault="007E1EBB" w:rsidP="003C5B47">
      <w:pPr>
        <w:pStyle w:val="af4"/>
        <w:spacing w:before="0" w:beforeAutospacing="0" w:after="0" w:afterAutospacing="0" w:line="360" w:lineRule="atLeast"/>
        <w:ind w:left="1476" w:hangingChars="700" w:hanging="1476"/>
        <w:jc w:val="both"/>
        <w:rPr>
          <w:rFonts w:eastAsia="Times New Roman"/>
          <w:b/>
          <w:bCs/>
          <w:sz w:val="21"/>
          <w:szCs w:val="21"/>
          <w:lang w:val="en-US" w:eastAsia="zh-CN"/>
        </w:rPr>
      </w:pPr>
      <w:r>
        <w:rPr>
          <w:rFonts w:eastAsia="Times New Roman" w:hint="eastAsia"/>
          <w:b/>
          <w:bCs/>
          <w:sz w:val="21"/>
          <w:szCs w:val="21"/>
          <w:lang w:val="en-US" w:eastAsia="zh-CN"/>
        </w:rPr>
        <w:t xml:space="preserve">Observation 1: In the current </w:t>
      </w:r>
      <w:proofErr w:type="spellStart"/>
      <w:r>
        <w:rPr>
          <w:b/>
          <w:bCs/>
          <w:i/>
          <w:iCs/>
          <w:sz w:val="21"/>
          <w:szCs w:val="21"/>
          <w:lang w:val="en-US" w:eastAsia="zh-CN"/>
        </w:rPr>
        <w:t>RF-ParametersMRDC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structure, the </w:t>
      </w:r>
      <w:r w:rsidR="00353FA1"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extended UE capabilities in the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BandCombinationList-v1540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v1550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v1560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v1570</w:t>
      </w:r>
      <w:proofErr w:type="spellEnd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v1580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can only be included for the</w:t>
      </w:r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 EN-DC only </w:t>
      </w:r>
      <w:proofErr w:type="spellStart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BC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s</w:t>
      </w:r>
      <w:proofErr w:type="spellEnd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, or </w:t>
      </w:r>
      <w:proofErr w:type="spellStart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>BC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s</w:t>
      </w:r>
      <w:proofErr w:type="spellEnd"/>
      <w:r>
        <w:rPr>
          <w:rFonts w:eastAsiaTheme="minorEastAsia"/>
          <w:b/>
          <w:bCs/>
          <w:kern w:val="2"/>
          <w:sz w:val="21"/>
          <w:szCs w:val="21"/>
          <w:lang w:val="en-US" w:eastAsia="zh-CN"/>
        </w:rPr>
        <w:t xml:space="preserve"> that support both EN-DC</w:t>
      </w:r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 xml:space="preserve"> and NE-DC. For the NE-DC only </w:t>
      </w:r>
      <w:proofErr w:type="spellStart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BCs</w:t>
      </w:r>
      <w:proofErr w:type="spellEnd"/>
      <w:r>
        <w:rPr>
          <w:rFonts w:eastAsiaTheme="minorEastAsia" w:hint="eastAsia"/>
          <w:b/>
          <w:bCs/>
          <w:kern w:val="2"/>
          <w:sz w:val="21"/>
          <w:szCs w:val="21"/>
          <w:lang w:val="en-US" w:eastAsia="zh-CN"/>
        </w:rPr>
        <w:t>, the UE is unable to report these extended capabilities.</w:t>
      </w:r>
    </w:p>
    <w:p w:rsidR="00AC4176" w:rsidRDefault="007E1EBB" w:rsidP="003C5B47">
      <w:pPr>
        <w:pStyle w:val="CRCoverPage"/>
        <w:spacing w:before="120" w:after="0"/>
        <w:ind w:left="1476" w:hangingChars="700" w:hanging="1476"/>
        <w:jc w:val="both"/>
        <w:rPr>
          <w:rFonts w:ascii="Times New Roman" w:hAnsi="Times New Roman"/>
          <w:b/>
          <w:bCs/>
          <w:sz w:val="21"/>
          <w:szCs w:val="22"/>
          <w:lang w:val="en-US" w:eastAsia="zh-CN"/>
        </w:rPr>
      </w:pP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lastRenderedPageBreak/>
        <w:t xml:space="preserve">Proposal 1: </w:t>
      </w:r>
      <w:r w:rsidR="00B93338">
        <w:rPr>
          <w:rFonts w:ascii="Times New Roman" w:hAnsi="Times New Roman"/>
          <w:b/>
          <w:bCs/>
          <w:sz w:val="21"/>
          <w:szCs w:val="22"/>
          <w:lang w:val="en-US" w:eastAsia="zh-CN"/>
        </w:rPr>
        <w:tab/>
        <w:t>Introduce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1"/>
          <w:szCs w:val="22"/>
          <w:lang w:val="en-US" w:eastAsia="zh-CN"/>
        </w:rPr>
        <w:t>supportedBandCombinationListNEDCOnly-v15xy</w:t>
      </w:r>
      <w:proofErr w:type="spellEnd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 field </w:t>
      </w:r>
      <w:r w:rsidR="00B93338">
        <w:rPr>
          <w:rFonts w:ascii="Times New Roman" w:hAnsi="Times New Roman"/>
          <w:b/>
          <w:bCs/>
          <w:sz w:val="21"/>
          <w:szCs w:val="22"/>
          <w:lang w:val="en-US" w:eastAsia="zh-CN"/>
        </w:rPr>
        <w:t>in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1"/>
          <w:szCs w:val="22"/>
          <w:lang w:val="en-US" w:eastAsia="zh-CN"/>
        </w:rPr>
        <w:t>RF-ParametersMRDC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to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 include the extended features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(i.e.</w:t>
      </w:r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BandCombinationList-v1540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/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v1560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/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v1580</w:t>
      </w:r>
      <w:proofErr w:type="spellEnd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 xml:space="preserve">) for the NE-DC only </w:t>
      </w:r>
      <w:proofErr w:type="spellStart"/>
      <w:r>
        <w:rPr>
          <w:rFonts w:ascii="Times New Roman" w:hAnsi="Times New Roman"/>
          <w:b/>
          <w:bCs/>
          <w:sz w:val="21"/>
          <w:szCs w:val="22"/>
          <w:lang w:val="en-US" w:eastAsia="zh-CN"/>
        </w:rPr>
        <w:t>BCs</w:t>
      </w:r>
      <w:proofErr w:type="spellEnd"/>
      <w:r>
        <w:rPr>
          <w:rFonts w:ascii="Times New Roman" w:hAnsi="Times New Roman" w:hint="eastAsia"/>
          <w:b/>
          <w:bCs/>
          <w:sz w:val="21"/>
          <w:szCs w:val="22"/>
          <w:lang w:val="en-US" w:eastAsia="zh-CN"/>
        </w:rPr>
        <w:t>.</w:t>
      </w:r>
    </w:p>
    <w:p w:rsidR="00AC4176" w:rsidRDefault="007E1EBB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</w:rPr>
        <w:t>2</w:t>
      </w:r>
      <w:r>
        <w:rPr>
          <w:b/>
        </w:rPr>
        <w:t xml:space="preserve">: </w:t>
      </w:r>
      <w:r w:rsidR="003C5B47">
        <w:rPr>
          <w:b/>
        </w:rPr>
        <w:tab/>
      </w:r>
      <w:r>
        <w:rPr>
          <w:b/>
        </w:rPr>
        <w:t>Agree the CR in [</w:t>
      </w:r>
      <w:r>
        <w:rPr>
          <w:rFonts w:hint="eastAsia"/>
          <w:b/>
        </w:rPr>
        <w:t>5</w:t>
      </w:r>
      <w:r>
        <w:rPr>
          <w:b/>
        </w:rPr>
        <w:t>].</w:t>
      </w:r>
    </w:p>
    <w:p w:rsidR="00AC4176" w:rsidRDefault="007E1EB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AC4176" w:rsidRDefault="007E1EBB">
      <w:pPr>
        <w:pStyle w:val="Reference"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Style w:val="afa"/>
          <w:rFonts w:cstheme="minorHAnsi"/>
          <w:color w:val="auto"/>
          <w:u w:val="none"/>
        </w:rPr>
      </w:pPr>
      <w:proofErr w:type="spellStart"/>
      <w:r>
        <w:rPr>
          <w:rStyle w:val="afa"/>
          <w:rFonts w:cstheme="minorHAnsi"/>
          <w:color w:val="auto"/>
          <w:u w:val="none"/>
        </w:rPr>
        <w:t>R2</w:t>
      </w:r>
      <w:proofErr w:type="spellEnd"/>
      <w:r>
        <w:rPr>
          <w:rStyle w:val="afa"/>
          <w:rFonts w:cstheme="minorHAnsi"/>
          <w:color w:val="auto"/>
          <w:u w:val="none"/>
        </w:rPr>
        <w:t>-1904510</w:t>
      </w:r>
      <w:r>
        <w:rPr>
          <w:rStyle w:val="afa"/>
          <w:rFonts w:cstheme="minorHAnsi"/>
          <w:color w:val="auto"/>
          <w:u w:val="none"/>
        </w:rPr>
        <w:tab/>
        <w:t xml:space="preserve">NR LD UE capability issues: NR </w:t>
      </w:r>
      <w:proofErr w:type="spellStart"/>
      <w:r>
        <w:rPr>
          <w:rStyle w:val="afa"/>
          <w:rFonts w:cstheme="minorHAnsi"/>
          <w:color w:val="auto"/>
          <w:u w:val="none"/>
        </w:rPr>
        <w:t>RIL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: </w:t>
      </w:r>
      <w:proofErr w:type="spellStart"/>
      <w:r>
        <w:rPr>
          <w:rStyle w:val="afa"/>
          <w:rFonts w:cstheme="minorHAnsi"/>
          <w:color w:val="auto"/>
          <w:u w:val="none"/>
        </w:rPr>
        <w:t>H026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, </w:t>
      </w:r>
      <w:proofErr w:type="spellStart"/>
      <w:r>
        <w:rPr>
          <w:rStyle w:val="afa"/>
          <w:rFonts w:cstheme="minorHAnsi"/>
          <w:color w:val="auto"/>
          <w:u w:val="none"/>
        </w:rPr>
        <w:t>S011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, LTE </w:t>
      </w:r>
      <w:proofErr w:type="spellStart"/>
      <w:r>
        <w:rPr>
          <w:rStyle w:val="afa"/>
          <w:rFonts w:cstheme="minorHAnsi"/>
          <w:color w:val="auto"/>
          <w:u w:val="none"/>
        </w:rPr>
        <w:t>RIL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: </w:t>
      </w:r>
      <w:proofErr w:type="spellStart"/>
      <w:r>
        <w:rPr>
          <w:rStyle w:val="afa"/>
          <w:rFonts w:cstheme="minorHAnsi"/>
          <w:color w:val="auto"/>
          <w:u w:val="none"/>
        </w:rPr>
        <w:t>E803</w:t>
      </w:r>
      <w:proofErr w:type="spellEnd"/>
      <w:r>
        <w:rPr>
          <w:rStyle w:val="afa"/>
          <w:rFonts w:cstheme="minorHAnsi"/>
          <w:color w:val="auto"/>
          <w:u w:val="none"/>
        </w:rPr>
        <w:tab/>
        <w:t>Samsung Telecommunications</w:t>
      </w:r>
      <w:r>
        <w:rPr>
          <w:rStyle w:val="afa"/>
          <w:rFonts w:cstheme="minorHAnsi"/>
          <w:color w:val="auto"/>
          <w:u w:val="none"/>
        </w:rPr>
        <w:tab/>
        <w:t>discussion</w:t>
      </w:r>
      <w:r>
        <w:rPr>
          <w:rStyle w:val="afa"/>
          <w:rFonts w:cstheme="minorHAnsi"/>
          <w:color w:val="auto"/>
          <w:u w:val="none"/>
        </w:rPr>
        <w:tab/>
      </w:r>
      <w:proofErr w:type="spellStart"/>
      <w:r>
        <w:rPr>
          <w:rStyle w:val="afa"/>
          <w:rFonts w:cstheme="minorHAnsi"/>
          <w:color w:val="auto"/>
          <w:u w:val="none"/>
        </w:rPr>
        <w:t>Rel</w:t>
      </w:r>
      <w:proofErr w:type="spellEnd"/>
      <w:r>
        <w:rPr>
          <w:rStyle w:val="afa"/>
          <w:rFonts w:cstheme="minorHAnsi"/>
          <w:color w:val="auto"/>
          <w:u w:val="none"/>
        </w:rPr>
        <w:t>-15</w:t>
      </w:r>
      <w:r>
        <w:rPr>
          <w:rStyle w:val="afa"/>
          <w:rFonts w:cstheme="minorHAnsi"/>
          <w:color w:val="auto"/>
          <w:u w:val="none"/>
        </w:rPr>
        <w:tab/>
      </w:r>
      <w:proofErr w:type="spellStart"/>
      <w:r>
        <w:rPr>
          <w:rStyle w:val="afa"/>
          <w:rFonts w:cstheme="minorHAnsi"/>
          <w:color w:val="auto"/>
          <w:u w:val="none"/>
        </w:rPr>
        <w:t>NR_newRAT</w:t>
      </w:r>
      <w:proofErr w:type="spellEnd"/>
      <w:r>
        <w:rPr>
          <w:rStyle w:val="afa"/>
          <w:rFonts w:cstheme="minorHAnsi"/>
          <w:color w:val="auto"/>
          <w:u w:val="none"/>
        </w:rPr>
        <w:t>-Core</w:t>
      </w:r>
    </w:p>
    <w:p w:rsidR="00AC4176" w:rsidRDefault="007E1EBB">
      <w:pPr>
        <w:pStyle w:val="Reference"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Style w:val="afa"/>
          <w:rFonts w:cstheme="minorHAnsi"/>
          <w:color w:val="auto"/>
          <w:u w:val="none"/>
        </w:rPr>
      </w:pPr>
      <w:r>
        <w:rPr>
          <w:rStyle w:val="afa"/>
          <w:rFonts w:cstheme="minorHAnsi"/>
          <w:color w:val="auto"/>
          <w:u w:val="none"/>
        </w:rPr>
        <w:t xml:space="preserve">3GPP </w:t>
      </w:r>
      <w:proofErr w:type="spellStart"/>
      <w:r>
        <w:rPr>
          <w:rStyle w:val="afa"/>
          <w:rFonts w:cstheme="minorHAnsi"/>
          <w:color w:val="auto"/>
          <w:u w:val="none"/>
        </w:rPr>
        <w:t>TS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 38.331: "NR; Radio Resource Control (</w:t>
      </w:r>
      <w:proofErr w:type="spellStart"/>
      <w:r>
        <w:rPr>
          <w:rStyle w:val="afa"/>
          <w:rFonts w:cstheme="minorHAnsi"/>
          <w:color w:val="auto"/>
          <w:u w:val="none"/>
        </w:rPr>
        <w:t>RRC</w:t>
      </w:r>
      <w:proofErr w:type="spellEnd"/>
      <w:r>
        <w:rPr>
          <w:rStyle w:val="afa"/>
          <w:rFonts w:cstheme="minorHAnsi"/>
          <w:color w:val="auto"/>
          <w:u w:val="none"/>
        </w:rPr>
        <w:t>); Protocol specification".</w:t>
      </w:r>
      <w:r>
        <w:rPr>
          <w:rStyle w:val="afa"/>
          <w:rFonts w:cstheme="minorHAnsi" w:hint="eastAsia"/>
          <w:color w:val="auto"/>
          <w:u w:val="none"/>
        </w:rPr>
        <w:t xml:space="preserve"> 15.8.0</w:t>
      </w:r>
    </w:p>
    <w:p w:rsidR="00AC4176" w:rsidRDefault="007E1EBB">
      <w:pPr>
        <w:pStyle w:val="Reference"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Style w:val="afa"/>
          <w:rFonts w:cstheme="minorHAnsi"/>
          <w:color w:val="auto"/>
          <w:u w:val="none"/>
        </w:rPr>
      </w:pPr>
      <w:r>
        <w:rPr>
          <w:rStyle w:val="afa"/>
          <w:rFonts w:cstheme="minorHAnsi"/>
          <w:color w:val="auto"/>
          <w:u w:val="none"/>
        </w:rPr>
        <w:t xml:space="preserve">3GPP </w:t>
      </w:r>
      <w:proofErr w:type="spellStart"/>
      <w:r>
        <w:rPr>
          <w:rStyle w:val="afa"/>
          <w:rFonts w:cstheme="minorHAnsi"/>
          <w:color w:val="auto"/>
          <w:u w:val="none"/>
        </w:rPr>
        <w:t>TS</w:t>
      </w:r>
      <w:proofErr w:type="spellEnd"/>
      <w:r>
        <w:rPr>
          <w:rStyle w:val="afa"/>
          <w:rFonts w:cstheme="minorHAnsi"/>
          <w:color w:val="auto"/>
          <w:u w:val="none"/>
        </w:rPr>
        <w:t xml:space="preserve"> 38.306: "User Equipment (</w:t>
      </w:r>
      <w:bookmarkStart w:id="2" w:name="_GoBack"/>
      <w:bookmarkEnd w:id="2"/>
      <w:r>
        <w:rPr>
          <w:rStyle w:val="afa"/>
          <w:rFonts w:cstheme="minorHAnsi"/>
          <w:color w:val="auto"/>
          <w:u w:val="none"/>
        </w:rPr>
        <w:t>UE) radio access capabilities".</w:t>
      </w:r>
      <w:r>
        <w:rPr>
          <w:rStyle w:val="afa"/>
          <w:rFonts w:cstheme="minorHAnsi" w:hint="eastAsia"/>
          <w:color w:val="auto"/>
          <w:u w:val="none"/>
        </w:rPr>
        <w:t xml:space="preserve"> 15.8.0</w:t>
      </w:r>
    </w:p>
    <w:p w:rsidR="00AC4176" w:rsidRDefault="007E1EBB">
      <w:pPr>
        <w:pStyle w:val="Reference"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Style w:val="afa"/>
          <w:rFonts w:cstheme="minorHAnsi"/>
          <w:color w:val="auto"/>
          <w:u w:val="none"/>
        </w:rPr>
      </w:pPr>
      <w:proofErr w:type="spellStart"/>
      <w:r>
        <w:rPr>
          <w:rFonts w:hint="eastAsia"/>
        </w:rPr>
        <w:t>R2</w:t>
      </w:r>
      <w:proofErr w:type="spellEnd"/>
      <w:r>
        <w:rPr>
          <w:rFonts w:hint="eastAsia"/>
        </w:rPr>
        <w:t xml:space="preserve">-1908429  </w:t>
      </w:r>
      <w:proofErr w:type="spellStart"/>
      <w:r>
        <w:t>LS</w:t>
      </w:r>
      <w:proofErr w:type="spellEnd"/>
      <w:r>
        <w:t xml:space="preserve"> on LTE capabilities for FD-</w:t>
      </w:r>
      <w:proofErr w:type="spellStart"/>
      <w:r>
        <w:t>MIMO</w:t>
      </w:r>
      <w:proofErr w:type="spellEnd"/>
      <w:r>
        <w:t xml:space="preserve"> and </w:t>
      </w:r>
      <w:proofErr w:type="spellStart"/>
      <w:r>
        <w:t>1024QAM</w:t>
      </w:r>
      <w:proofErr w:type="spell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RAN1</w:t>
      </w:r>
      <w:proofErr w:type="spellEnd"/>
    </w:p>
    <w:p w:rsidR="00AC4176" w:rsidRDefault="007E1EBB">
      <w:pPr>
        <w:pStyle w:val="Reference"/>
        <w:overflowPunct w:val="0"/>
        <w:autoSpaceDE w:val="0"/>
        <w:autoSpaceDN w:val="0"/>
        <w:adjustRightInd w:val="0"/>
        <w:spacing w:after="120"/>
        <w:jc w:val="left"/>
        <w:textAlignment w:val="baseline"/>
      </w:pPr>
      <w:proofErr w:type="spellStart"/>
      <w:r>
        <w:rPr>
          <w:rFonts w:hint="eastAsia"/>
        </w:rPr>
        <w:t>R2</w:t>
      </w:r>
      <w:proofErr w:type="spellEnd"/>
      <w:r>
        <w:rPr>
          <w:rFonts w:hint="eastAsia"/>
        </w:rPr>
        <w:t xml:space="preserve">-2000488  CR on Introduction of extended capabilities for NE-DC only </w:t>
      </w:r>
      <w:proofErr w:type="spellStart"/>
      <w:r>
        <w:rPr>
          <w:rFonts w:hint="eastAsia"/>
        </w:rPr>
        <w:t>BCs</w:t>
      </w:r>
      <w:proofErr w:type="spellEnd"/>
      <w:r>
        <w:rPr>
          <w:rFonts w:hint="eastAsia"/>
        </w:rPr>
        <w:t xml:space="preserve">  ZTE Corporation, </w:t>
      </w:r>
      <w:proofErr w:type="spellStart"/>
      <w:r>
        <w:rPr>
          <w:rFonts w:hint="eastAsia"/>
        </w:rPr>
        <w:t>Sanechips</w:t>
      </w:r>
      <w:proofErr w:type="spellEnd"/>
    </w:p>
    <w:sectPr w:rsidR="00AC4176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8F1" w:rsidRDefault="00EB58F1">
      <w:pPr>
        <w:spacing w:after="0" w:line="240" w:lineRule="auto"/>
      </w:pPr>
      <w:r>
        <w:separator/>
      </w:r>
    </w:p>
  </w:endnote>
  <w:endnote w:type="continuationSeparator" w:id="0">
    <w:p w:rsidR="00EB58F1" w:rsidRDefault="00EB5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176" w:rsidRDefault="007E1EBB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C4176" w:rsidRDefault="00AC4176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176" w:rsidRDefault="00AC4176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8F1" w:rsidRDefault="00EB58F1">
      <w:pPr>
        <w:spacing w:after="0" w:line="240" w:lineRule="auto"/>
      </w:pPr>
      <w:r>
        <w:separator/>
      </w:r>
    </w:p>
  </w:footnote>
  <w:footnote w:type="continuationSeparator" w:id="0">
    <w:p w:rsidR="00EB58F1" w:rsidRDefault="00EB5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176" w:rsidRDefault="00AC4176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EA82704"/>
    <w:multiLevelType w:val="multilevel"/>
    <w:tmpl w:val="2EA82704"/>
    <w:lvl w:ilvl="0">
      <w:start w:val="2"/>
      <w:numFmt w:val="bullet"/>
      <w:pStyle w:val="Doc-text"/>
      <w:lvlText w:val="-"/>
      <w:lvlJc w:val="left"/>
      <w:pPr>
        <w:tabs>
          <w:tab w:val="left" w:pos="-3740"/>
        </w:tabs>
        <w:ind w:left="-374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3020"/>
        </w:tabs>
        <w:ind w:left="-3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300"/>
        </w:tabs>
        <w:ind w:left="-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1580"/>
        </w:tabs>
        <w:ind w:left="-1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60"/>
        </w:tabs>
        <w:ind w:left="-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0"/>
        </w:tabs>
        <w:ind w:left="-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0"/>
        </w:tabs>
        <w:ind w:left="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300"/>
        </w:tabs>
        <w:ind w:left="1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020"/>
        </w:tabs>
        <w:ind w:left="2020" w:hanging="360"/>
      </w:pPr>
      <w:rPr>
        <w:rFonts w:ascii="Wingdings" w:hAnsi="Wingdings" w:hint="default"/>
      </w:r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1B20"/>
    <w:rsid w:val="00107192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3FA1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5B47"/>
    <w:rsid w:val="003C7CA2"/>
    <w:rsid w:val="003D01E0"/>
    <w:rsid w:val="003D0EF8"/>
    <w:rsid w:val="003D1455"/>
    <w:rsid w:val="003D2099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1C0C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3665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1EBB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176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3338"/>
    <w:rsid w:val="00B94BA4"/>
    <w:rsid w:val="00B97DB5"/>
    <w:rsid w:val="00BA34BD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11B8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2E87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58F1"/>
    <w:rsid w:val="00EB6B41"/>
    <w:rsid w:val="00EB7739"/>
    <w:rsid w:val="00EC1D1E"/>
    <w:rsid w:val="00EC201F"/>
    <w:rsid w:val="00EC3B59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F0207"/>
    <w:rsid w:val="01B354EB"/>
    <w:rsid w:val="01B409B2"/>
    <w:rsid w:val="01C8528C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0E288A"/>
    <w:rsid w:val="033F5DF4"/>
    <w:rsid w:val="034058DA"/>
    <w:rsid w:val="034D55C8"/>
    <w:rsid w:val="039F12E8"/>
    <w:rsid w:val="03A82003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25F99"/>
    <w:rsid w:val="04AC1919"/>
    <w:rsid w:val="04BA557B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A296B"/>
    <w:rsid w:val="068F29C7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6E969B3"/>
    <w:rsid w:val="07043F22"/>
    <w:rsid w:val="07125F5D"/>
    <w:rsid w:val="07271B20"/>
    <w:rsid w:val="072C0558"/>
    <w:rsid w:val="073A2A17"/>
    <w:rsid w:val="0755365E"/>
    <w:rsid w:val="07630AC6"/>
    <w:rsid w:val="07847096"/>
    <w:rsid w:val="07940728"/>
    <w:rsid w:val="07BC0D8F"/>
    <w:rsid w:val="07CE2E21"/>
    <w:rsid w:val="07D8477E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9D71F4"/>
    <w:rsid w:val="0BB27267"/>
    <w:rsid w:val="0BE004CF"/>
    <w:rsid w:val="0BE120C4"/>
    <w:rsid w:val="0BE57B4E"/>
    <w:rsid w:val="0BF83F28"/>
    <w:rsid w:val="0C233C96"/>
    <w:rsid w:val="0C3255F2"/>
    <w:rsid w:val="0C65071E"/>
    <w:rsid w:val="0C6A7614"/>
    <w:rsid w:val="0C755CB5"/>
    <w:rsid w:val="0CA42F7D"/>
    <w:rsid w:val="0CB04A70"/>
    <w:rsid w:val="0CCC596D"/>
    <w:rsid w:val="0CCF36D7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5B5B2A"/>
    <w:rsid w:val="0D714F8C"/>
    <w:rsid w:val="0D791AD7"/>
    <w:rsid w:val="0D7A3592"/>
    <w:rsid w:val="0DA12211"/>
    <w:rsid w:val="0DC43254"/>
    <w:rsid w:val="0DE612E3"/>
    <w:rsid w:val="0E17220C"/>
    <w:rsid w:val="0E1A4622"/>
    <w:rsid w:val="0E265F60"/>
    <w:rsid w:val="0E4A521D"/>
    <w:rsid w:val="0E4F3F26"/>
    <w:rsid w:val="0E707012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EEE41C4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C1F37"/>
    <w:rsid w:val="103E22B2"/>
    <w:rsid w:val="106E070C"/>
    <w:rsid w:val="107B7D51"/>
    <w:rsid w:val="108A716B"/>
    <w:rsid w:val="108E0412"/>
    <w:rsid w:val="10910A6C"/>
    <w:rsid w:val="10A678EB"/>
    <w:rsid w:val="10C73835"/>
    <w:rsid w:val="10E04525"/>
    <w:rsid w:val="10E131D4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F41B54"/>
    <w:rsid w:val="132D5EA4"/>
    <w:rsid w:val="13343190"/>
    <w:rsid w:val="13343A7F"/>
    <w:rsid w:val="1357550B"/>
    <w:rsid w:val="1358093D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E63CE9"/>
    <w:rsid w:val="15FB0C10"/>
    <w:rsid w:val="16263368"/>
    <w:rsid w:val="168521B8"/>
    <w:rsid w:val="16A43C8F"/>
    <w:rsid w:val="16A5270A"/>
    <w:rsid w:val="16BE464B"/>
    <w:rsid w:val="16D61CD9"/>
    <w:rsid w:val="16E74CBD"/>
    <w:rsid w:val="1705748E"/>
    <w:rsid w:val="170A4371"/>
    <w:rsid w:val="17122A26"/>
    <w:rsid w:val="171A7FEF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1C3DFA"/>
    <w:rsid w:val="1829310B"/>
    <w:rsid w:val="1834222F"/>
    <w:rsid w:val="184115C6"/>
    <w:rsid w:val="18440068"/>
    <w:rsid w:val="1847296F"/>
    <w:rsid w:val="18502972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51139B"/>
    <w:rsid w:val="195600F1"/>
    <w:rsid w:val="19595274"/>
    <w:rsid w:val="197141ED"/>
    <w:rsid w:val="197242F0"/>
    <w:rsid w:val="1975293B"/>
    <w:rsid w:val="19934AEB"/>
    <w:rsid w:val="199D37F0"/>
    <w:rsid w:val="19AD7663"/>
    <w:rsid w:val="19BC030D"/>
    <w:rsid w:val="19DE008F"/>
    <w:rsid w:val="19E0148D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A1B0D"/>
    <w:rsid w:val="1D2F1D46"/>
    <w:rsid w:val="1D3E6064"/>
    <w:rsid w:val="1D51270F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34BB7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64573"/>
    <w:rsid w:val="22375393"/>
    <w:rsid w:val="22417F46"/>
    <w:rsid w:val="224B424C"/>
    <w:rsid w:val="226709A2"/>
    <w:rsid w:val="228976EC"/>
    <w:rsid w:val="228B310C"/>
    <w:rsid w:val="22C45D17"/>
    <w:rsid w:val="22FD08B9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06501"/>
    <w:rsid w:val="241D53E4"/>
    <w:rsid w:val="242C6363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8E2909"/>
    <w:rsid w:val="25BA3553"/>
    <w:rsid w:val="25CD3FBC"/>
    <w:rsid w:val="25E540FF"/>
    <w:rsid w:val="25FE3FFD"/>
    <w:rsid w:val="26106F39"/>
    <w:rsid w:val="2611201A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7C6089"/>
    <w:rsid w:val="27832A74"/>
    <w:rsid w:val="27917CCE"/>
    <w:rsid w:val="27A449A7"/>
    <w:rsid w:val="27B04B6F"/>
    <w:rsid w:val="27BC433E"/>
    <w:rsid w:val="27CE139A"/>
    <w:rsid w:val="27D36D5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A2F3B"/>
    <w:rsid w:val="286A53DF"/>
    <w:rsid w:val="2880022D"/>
    <w:rsid w:val="2887164E"/>
    <w:rsid w:val="288B2E18"/>
    <w:rsid w:val="288C17F1"/>
    <w:rsid w:val="28A843B1"/>
    <w:rsid w:val="28EB1022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5657FE"/>
    <w:rsid w:val="2A606A48"/>
    <w:rsid w:val="2A7245E7"/>
    <w:rsid w:val="2A872DBF"/>
    <w:rsid w:val="2A9B6F1B"/>
    <w:rsid w:val="2A9E60D9"/>
    <w:rsid w:val="2AA07DD6"/>
    <w:rsid w:val="2AA665FD"/>
    <w:rsid w:val="2AAA79B8"/>
    <w:rsid w:val="2ABD2F95"/>
    <w:rsid w:val="2AC43F9F"/>
    <w:rsid w:val="2AEA6E89"/>
    <w:rsid w:val="2AEF61FA"/>
    <w:rsid w:val="2B0738F0"/>
    <w:rsid w:val="2B0E0F65"/>
    <w:rsid w:val="2B2B3C41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9143E1"/>
    <w:rsid w:val="2CA305D6"/>
    <w:rsid w:val="2CBE1CB5"/>
    <w:rsid w:val="2CD4046F"/>
    <w:rsid w:val="2CD41FB2"/>
    <w:rsid w:val="2CE04532"/>
    <w:rsid w:val="2CFF72A5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4558F1"/>
    <w:rsid w:val="2F585C14"/>
    <w:rsid w:val="2F784790"/>
    <w:rsid w:val="2F7B36A8"/>
    <w:rsid w:val="2F8A30B2"/>
    <w:rsid w:val="2F9A3401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20279"/>
    <w:rsid w:val="30A92458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F40CC4"/>
    <w:rsid w:val="31F45A41"/>
    <w:rsid w:val="31FF4B7E"/>
    <w:rsid w:val="322E77DB"/>
    <w:rsid w:val="32983099"/>
    <w:rsid w:val="32AA5592"/>
    <w:rsid w:val="32AD61A5"/>
    <w:rsid w:val="32C750C6"/>
    <w:rsid w:val="32DD16EB"/>
    <w:rsid w:val="32E514D5"/>
    <w:rsid w:val="32E75DA8"/>
    <w:rsid w:val="32ED4E1B"/>
    <w:rsid w:val="32F653C3"/>
    <w:rsid w:val="33052E5A"/>
    <w:rsid w:val="3310693E"/>
    <w:rsid w:val="332610BF"/>
    <w:rsid w:val="332C6B8B"/>
    <w:rsid w:val="334108DC"/>
    <w:rsid w:val="334A79F3"/>
    <w:rsid w:val="33540CA5"/>
    <w:rsid w:val="33572664"/>
    <w:rsid w:val="337C27BA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6618B"/>
    <w:rsid w:val="36487758"/>
    <w:rsid w:val="364936C7"/>
    <w:rsid w:val="3654745F"/>
    <w:rsid w:val="36582751"/>
    <w:rsid w:val="365E751F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48A1"/>
    <w:rsid w:val="376D7868"/>
    <w:rsid w:val="378C59A0"/>
    <w:rsid w:val="37A15AB9"/>
    <w:rsid w:val="37CA0B99"/>
    <w:rsid w:val="37D1690E"/>
    <w:rsid w:val="37E474EC"/>
    <w:rsid w:val="37E93735"/>
    <w:rsid w:val="380D144E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9E8361C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9120D1"/>
    <w:rsid w:val="3BC365AF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7454C"/>
    <w:rsid w:val="3C456A68"/>
    <w:rsid w:val="3C4F16C1"/>
    <w:rsid w:val="3C5D7DF9"/>
    <w:rsid w:val="3C5F21BE"/>
    <w:rsid w:val="3C6C130F"/>
    <w:rsid w:val="3C6D6947"/>
    <w:rsid w:val="3C7A55D0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735B9C"/>
    <w:rsid w:val="3E7C330F"/>
    <w:rsid w:val="3E820130"/>
    <w:rsid w:val="3E831E76"/>
    <w:rsid w:val="3E9E1F7D"/>
    <w:rsid w:val="3EA24B53"/>
    <w:rsid w:val="3EDB49C2"/>
    <w:rsid w:val="3EDE48BA"/>
    <w:rsid w:val="3EDE49B2"/>
    <w:rsid w:val="3EE21E99"/>
    <w:rsid w:val="3EE34A5F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D506EB"/>
    <w:rsid w:val="40D92496"/>
    <w:rsid w:val="40D96DD7"/>
    <w:rsid w:val="40E32E0B"/>
    <w:rsid w:val="40F5602D"/>
    <w:rsid w:val="40F6786B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41CC2"/>
    <w:rsid w:val="441E042F"/>
    <w:rsid w:val="443950F3"/>
    <w:rsid w:val="44517EB5"/>
    <w:rsid w:val="44535D73"/>
    <w:rsid w:val="44587E8C"/>
    <w:rsid w:val="445E0466"/>
    <w:rsid w:val="446D333E"/>
    <w:rsid w:val="447A4BFE"/>
    <w:rsid w:val="449D3CBD"/>
    <w:rsid w:val="44B67F44"/>
    <w:rsid w:val="44B73CC2"/>
    <w:rsid w:val="44B92BFD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8563B"/>
    <w:rsid w:val="46BC2C14"/>
    <w:rsid w:val="46E64059"/>
    <w:rsid w:val="46F4701B"/>
    <w:rsid w:val="470348BC"/>
    <w:rsid w:val="4711691D"/>
    <w:rsid w:val="47205FEA"/>
    <w:rsid w:val="472D388D"/>
    <w:rsid w:val="4733684A"/>
    <w:rsid w:val="47481121"/>
    <w:rsid w:val="475B2369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34611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247675"/>
    <w:rsid w:val="4A264531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B65322"/>
    <w:rsid w:val="4DC33165"/>
    <w:rsid w:val="4DC73899"/>
    <w:rsid w:val="4DCF66F9"/>
    <w:rsid w:val="4DD674A5"/>
    <w:rsid w:val="4DD7573E"/>
    <w:rsid w:val="4DE309CF"/>
    <w:rsid w:val="4DE81BA5"/>
    <w:rsid w:val="4DED342F"/>
    <w:rsid w:val="4DEF0346"/>
    <w:rsid w:val="4E1858BC"/>
    <w:rsid w:val="4E214745"/>
    <w:rsid w:val="4E431F05"/>
    <w:rsid w:val="4E512896"/>
    <w:rsid w:val="4E5737A4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6B355E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424E4"/>
    <w:rsid w:val="51DE6E19"/>
    <w:rsid w:val="51EC2CA5"/>
    <w:rsid w:val="51F704C3"/>
    <w:rsid w:val="52184844"/>
    <w:rsid w:val="52196CD6"/>
    <w:rsid w:val="52273196"/>
    <w:rsid w:val="52391CB6"/>
    <w:rsid w:val="523F42A6"/>
    <w:rsid w:val="52436DC1"/>
    <w:rsid w:val="524B2422"/>
    <w:rsid w:val="526F7059"/>
    <w:rsid w:val="527C6745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130658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B741DC"/>
    <w:rsid w:val="56CC7516"/>
    <w:rsid w:val="56E13AAA"/>
    <w:rsid w:val="56E542E1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BF185E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9E77007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E10DCB"/>
    <w:rsid w:val="5AE37E88"/>
    <w:rsid w:val="5AE77C03"/>
    <w:rsid w:val="5AEF29D0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6962A5"/>
    <w:rsid w:val="5C723D2D"/>
    <w:rsid w:val="5CB07905"/>
    <w:rsid w:val="5CB86304"/>
    <w:rsid w:val="5CCE07C1"/>
    <w:rsid w:val="5CD87253"/>
    <w:rsid w:val="5CDB1300"/>
    <w:rsid w:val="5CE97CF5"/>
    <w:rsid w:val="5CFF4BE8"/>
    <w:rsid w:val="5D016B3E"/>
    <w:rsid w:val="5D0C746D"/>
    <w:rsid w:val="5D1B3921"/>
    <w:rsid w:val="5D2E30EC"/>
    <w:rsid w:val="5D3D5B2F"/>
    <w:rsid w:val="5D4727AF"/>
    <w:rsid w:val="5D5501F2"/>
    <w:rsid w:val="5D56422B"/>
    <w:rsid w:val="5DA232D1"/>
    <w:rsid w:val="5DB0276A"/>
    <w:rsid w:val="5DC43DDC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830151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BD7FB0"/>
    <w:rsid w:val="61BE5E4F"/>
    <w:rsid w:val="61DE1F1F"/>
    <w:rsid w:val="620058CC"/>
    <w:rsid w:val="6206482C"/>
    <w:rsid w:val="62147C23"/>
    <w:rsid w:val="621A2AEC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90AAD"/>
    <w:rsid w:val="674B597F"/>
    <w:rsid w:val="67514E24"/>
    <w:rsid w:val="67620408"/>
    <w:rsid w:val="677878C6"/>
    <w:rsid w:val="677B67BE"/>
    <w:rsid w:val="677D444B"/>
    <w:rsid w:val="678F1C72"/>
    <w:rsid w:val="678F3A8F"/>
    <w:rsid w:val="6796048C"/>
    <w:rsid w:val="67A01BAC"/>
    <w:rsid w:val="67B32B67"/>
    <w:rsid w:val="67CE4F0A"/>
    <w:rsid w:val="67DC2FEE"/>
    <w:rsid w:val="67E277AE"/>
    <w:rsid w:val="67E7052E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8B7471"/>
    <w:rsid w:val="69AF6A95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A49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A3495E"/>
    <w:rsid w:val="6BC247A6"/>
    <w:rsid w:val="6BD92C40"/>
    <w:rsid w:val="6C3016AA"/>
    <w:rsid w:val="6C3D541F"/>
    <w:rsid w:val="6C415AEC"/>
    <w:rsid w:val="6C477A25"/>
    <w:rsid w:val="6C713545"/>
    <w:rsid w:val="6C8424E1"/>
    <w:rsid w:val="6C8B7731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6F33BC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B2385E"/>
    <w:rsid w:val="6FC323D9"/>
    <w:rsid w:val="6FD638B1"/>
    <w:rsid w:val="6FF27EB0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90B61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0950BB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3C59CD"/>
    <w:rsid w:val="74423128"/>
    <w:rsid w:val="74465350"/>
    <w:rsid w:val="746B647F"/>
    <w:rsid w:val="747542D9"/>
    <w:rsid w:val="747E3B0E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A0B73"/>
    <w:rsid w:val="755F2C4C"/>
    <w:rsid w:val="7594489B"/>
    <w:rsid w:val="7595501B"/>
    <w:rsid w:val="759C0A8D"/>
    <w:rsid w:val="75D51CE0"/>
    <w:rsid w:val="75D81877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F03175"/>
    <w:rsid w:val="770113F0"/>
    <w:rsid w:val="770850B6"/>
    <w:rsid w:val="77247AA0"/>
    <w:rsid w:val="772A11C8"/>
    <w:rsid w:val="772B1C57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2C1B25"/>
    <w:rsid w:val="7A340D66"/>
    <w:rsid w:val="7A4363BA"/>
    <w:rsid w:val="7A4967D0"/>
    <w:rsid w:val="7A632889"/>
    <w:rsid w:val="7A686542"/>
    <w:rsid w:val="7A815634"/>
    <w:rsid w:val="7A8F0ED5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3B56AF"/>
    <w:rsid w:val="7C3F52F0"/>
    <w:rsid w:val="7C447A03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87044"/>
    <w:rsid w:val="7D4F496A"/>
    <w:rsid w:val="7D5C016C"/>
    <w:rsid w:val="7D641E64"/>
    <w:rsid w:val="7D7047C9"/>
    <w:rsid w:val="7D7A0011"/>
    <w:rsid w:val="7D7A34CE"/>
    <w:rsid w:val="7D7E3F49"/>
    <w:rsid w:val="7D8C25A5"/>
    <w:rsid w:val="7D973A48"/>
    <w:rsid w:val="7D992132"/>
    <w:rsid w:val="7D9A1B76"/>
    <w:rsid w:val="7DA03BC6"/>
    <w:rsid w:val="7DA245E9"/>
    <w:rsid w:val="7DAA46C6"/>
    <w:rsid w:val="7DB54C08"/>
    <w:rsid w:val="7DC11517"/>
    <w:rsid w:val="7DDF5BB8"/>
    <w:rsid w:val="7E041621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775739"/>
    <w:rsid w:val="7F917215"/>
    <w:rsid w:val="7F98450F"/>
    <w:rsid w:val="7FA15F27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804CAF-CAEF-4904-A68A-A8042605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432"/>
      </w:tabs>
      <w:spacing w:before="260" w:after="260" w:line="416" w:lineRule="auto"/>
      <w:ind w:left="833" w:hanging="408"/>
      <w:outlineLvl w:val="2"/>
    </w:pPr>
    <w:rPr>
      <w:b w:val="0"/>
      <w:sz w:val="28"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b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1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1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1"/>
    <w:qFormat/>
    <w:pPr>
      <w:outlineLvl w:val="4"/>
    </w:pPr>
  </w:style>
  <w:style w:type="paragraph" w:customStyle="1" w:styleId="affb">
    <w:name w:val="二级条标题"/>
    <w:basedOn w:val="affc"/>
    <w:next w:val="af1"/>
    <w:qFormat/>
    <w:pPr>
      <w:spacing w:beforeLines="0" w:afterLines="0"/>
      <w:outlineLvl w:val="3"/>
    </w:pPr>
  </w:style>
  <w:style w:type="paragraph" w:customStyle="1" w:styleId="affc">
    <w:name w:val="一级条标题"/>
    <w:next w:val="af1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1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1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1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1"/>
    <w:qFormat/>
    <w:pPr>
      <w:outlineLvl w:val="5"/>
    </w:pPr>
  </w:style>
  <w:style w:type="paragraph" w:customStyle="1" w:styleId="afff5">
    <w:name w:val="附录三级条标题"/>
    <w:basedOn w:val="afff6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1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2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1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f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1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1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1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paragraph" w:customStyle="1" w:styleId="Doc-text">
    <w:name w:val="Doc-text"/>
    <w:basedOn w:val="a"/>
    <w:qFormat/>
    <w:pPr>
      <w:numPr>
        <w:numId w:val="3"/>
      </w:numPr>
      <w:tabs>
        <w:tab w:val="left" w:pos="1622"/>
        <w:tab w:val="left" w:pos="2160"/>
        <w:tab w:val="left" w:pos="2700"/>
        <w:tab w:val="left" w:pos="3240"/>
      </w:tabs>
      <w:spacing w:after="0"/>
      <w:ind w:left="1616" w:hanging="357"/>
    </w:pPr>
    <w:rPr>
      <w:rFonts w:ascii="Arial" w:eastAsia="MS Mincho" w:hAnsi="Arial"/>
      <w:bCs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21">
    <w:name w:val="font21"/>
    <w:basedOn w:val="a0"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03E68E-42DE-4F80-B60F-DDA8DED4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1125</Words>
  <Characters>6415</Characters>
  <Application>Microsoft Office Word</Application>
  <DocSecurity>0</DocSecurity>
  <Lines>53</Lines>
  <Paragraphs>15</Paragraphs>
  <ScaleCrop>false</ScaleCrop>
  <Company>www.zte.com.cn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6</cp:revision>
  <cp:lastPrinted>2113-01-01T00:00:00Z</cp:lastPrinted>
  <dcterms:created xsi:type="dcterms:W3CDTF">2020-02-13T15:41:00Z</dcterms:created>
  <dcterms:modified xsi:type="dcterms:W3CDTF">2020-02-13T16:56:00Z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